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90C" w:rsidRPr="0042068D" w:rsidRDefault="00816E6A" w:rsidP="0042068D">
      <w:pPr>
        <w:pStyle w:val="Odstavecseseznamem"/>
        <w:shd w:val="clear" w:color="auto" w:fill="FFFFFF"/>
        <w:spacing w:before="120" w:after="120" w:line="360" w:lineRule="auto"/>
        <w:ind w:left="0"/>
        <w:jc w:val="center"/>
        <w:rPr>
          <w:rFonts w:ascii="Arial" w:eastAsiaTheme="minorHAnsi" w:hAnsi="Arial" w:cs="Arial"/>
          <w:b/>
          <w:spacing w:val="-1"/>
          <w:sz w:val="52"/>
          <w:lang w:eastAsia="en-US"/>
        </w:rPr>
      </w:pPr>
      <w:r w:rsidRPr="0042068D">
        <w:rPr>
          <w:rFonts w:ascii="Arial" w:eastAsiaTheme="minorHAnsi" w:hAnsi="Arial" w:cs="Arial"/>
          <w:b/>
          <w:spacing w:val="-1"/>
          <w:sz w:val="52"/>
          <w:lang w:eastAsia="en-US"/>
        </w:rPr>
        <w:t>SMLOUVA</w:t>
      </w:r>
    </w:p>
    <w:p w:rsidR="0068181C" w:rsidRDefault="0068181C" w:rsidP="00B8600B">
      <w:pPr>
        <w:pStyle w:val="Odstavecseseznamem"/>
        <w:shd w:val="clear" w:color="auto" w:fill="FFFFFF"/>
        <w:spacing w:before="120" w:after="120"/>
        <w:ind w:left="0"/>
        <w:jc w:val="center"/>
        <w:rPr>
          <w:rFonts w:ascii="Arial" w:eastAsiaTheme="minorHAnsi" w:hAnsi="Arial" w:cs="Arial"/>
          <w:spacing w:val="-1"/>
          <w:lang w:eastAsia="en-US"/>
        </w:rPr>
      </w:pPr>
      <w:r w:rsidRPr="0063483E">
        <w:rPr>
          <w:rFonts w:ascii="Arial" w:eastAsiaTheme="minorHAnsi" w:hAnsi="Arial" w:cs="Arial"/>
          <w:spacing w:val="-1"/>
          <w:lang w:eastAsia="en-US"/>
        </w:rPr>
        <w:t xml:space="preserve">o provozování drážní dopravy na </w:t>
      </w:r>
      <w:r>
        <w:rPr>
          <w:rFonts w:ascii="Arial" w:eastAsiaTheme="minorHAnsi" w:hAnsi="Arial" w:cs="Arial"/>
          <w:spacing w:val="-1"/>
          <w:lang w:eastAsia="en-US"/>
        </w:rPr>
        <w:t xml:space="preserve">veřejně nepřístupné </w:t>
      </w:r>
      <w:r w:rsidRPr="0063483E">
        <w:rPr>
          <w:rFonts w:ascii="Arial" w:eastAsiaTheme="minorHAnsi" w:hAnsi="Arial" w:cs="Arial"/>
          <w:spacing w:val="-1"/>
          <w:lang w:eastAsia="en-US"/>
        </w:rPr>
        <w:t xml:space="preserve">vlečce společnosti České dráhy, a.s. </w:t>
      </w:r>
      <w:r>
        <w:rPr>
          <w:rFonts w:ascii="Arial" w:eastAsiaTheme="minorHAnsi" w:hAnsi="Arial" w:cs="Arial"/>
          <w:spacing w:val="-1"/>
          <w:lang w:eastAsia="en-US"/>
        </w:rPr>
        <w:t xml:space="preserve">bez veřejného užívání </w:t>
      </w:r>
      <w:r w:rsidRPr="0063483E">
        <w:rPr>
          <w:rFonts w:ascii="Arial" w:eastAsiaTheme="minorHAnsi" w:hAnsi="Arial" w:cs="Arial"/>
          <w:spacing w:val="-1"/>
          <w:lang w:eastAsia="en-US"/>
        </w:rPr>
        <w:t>podle § 2</w:t>
      </w:r>
      <w:r>
        <w:rPr>
          <w:rFonts w:ascii="Arial" w:eastAsiaTheme="minorHAnsi" w:hAnsi="Arial" w:cs="Arial"/>
          <w:spacing w:val="-1"/>
          <w:lang w:eastAsia="en-US"/>
        </w:rPr>
        <w:t>2a odst. 3</w:t>
      </w:r>
      <w:r w:rsidR="007F7C27">
        <w:rPr>
          <w:rFonts w:ascii="Arial" w:eastAsiaTheme="minorHAnsi" w:hAnsi="Arial" w:cs="Arial"/>
          <w:spacing w:val="-1"/>
          <w:lang w:eastAsia="en-US"/>
        </w:rPr>
        <w:t xml:space="preserve"> </w:t>
      </w:r>
      <w:r w:rsidRPr="0063483E">
        <w:rPr>
          <w:rFonts w:ascii="Arial" w:eastAsiaTheme="minorHAnsi" w:hAnsi="Arial" w:cs="Arial"/>
          <w:spacing w:val="-1"/>
          <w:lang w:eastAsia="en-US"/>
        </w:rPr>
        <w:t>zákona č. 266/1994 Sb., o dráhách</w:t>
      </w:r>
      <w:r>
        <w:rPr>
          <w:rFonts w:ascii="Arial" w:eastAsiaTheme="minorHAnsi" w:hAnsi="Arial" w:cs="Arial"/>
          <w:spacing w:val="-1"/>
          <w:lang w:eastAsia="en-US"/>
        </w:rPr>
        <w:t>, ve znění pozdějších předpisů</w:t>
      </w:r>
    </w:p>
    <w:p w:rsidR="00B8600B" w:rsidRPr="0063483E" w:rsidRDefault="00B8600B" w:rsidP="00B8600B">
      <w:pPr>
        <w:pStyle w:val="Odstavecseseznamem"/>
        <w:shd w:val="clear" w:color="auto" w:fill="FFFFFF"/>
        <w:spacing w:before="120" w:after="120"/>
        <w:ind w:left="0"/>
        <w:jc w:val="center"/>
        <w:rPr>
          <w:rFonts w:ascii="Arial" w:eastAsiaTheme="minorHAnsi" w:hAnsi="Arial" w:cs="Arial"/>
          <w:spacing w:val="-1"/>
          <w:lang w:eastAsia="en-US"/>
        </w:rPr>
      </w:pPr>
    </w:p>
    <w:p w:rsidR="00676998" w:rsidRDefault="00676998" w:rsidP="00B8600B">
      <w:pPr>
        <w:pStyle w:val="Odstavecseseznamem"/>
        <w:shd w:val="clear" w:color="auto" w:fill="FFFFFF"/>
        <w:spacing w:before="120" w:after="120"/>
        <w:ind w:left="0"/>
        <w:jc w:val="center"/>
        <w:rPr>
          <w:rFonts w:ascii="Arial" w:eastAsiaTheme="minorHAnsi" w:hAnsi="Arial" w:cs="Arial"/>
          <w:spacing w:val="-1"/>
          <w:lang w:eastAsia="en-US"/>
        </w:rPr>
      </w:pPr>
      <w:r w:rsidRPr="00676998">
        <w:rPr>
          <w:rFonts w:ascii="Arial" w:eastAsiaTheme="minorHAnsi" w:hAnsi="Arial" w:cs="Arial"/>
          <w:b/>
          <w:spacing w:val="-1"/>
          <w:lang w:eastAsia="en-US"/>
        </w:rPr>
        <w:t>„</w:t>
      </w:r>
      <w:r w:rsidR="00BB6BBE" w:rsidRPr="00BB6BBE">
        <w:rPr>
          <w:rFonts w:ascii="Arial" w:eastAsiaTheme="minorHAnsi" w:hAnsi="Arial" w:cs="Arial"/>
          <w:b/>
          <w:spacing w:val="-1"/>
          <w:highlight w:val="green"/>
          <w:lang w:eastAsia="en-US"/>
        </w:rPr>
        <w:t>………………………………….</w:t>
      </w:r>
      <w:r w:rsidRPr="00676998">
        <w:rPr>
          <w:rFonts w:ascii="Arial" w:eastAsiaTheme="minorHAnsi" w:hAnsi="Arial" w:cs="Arial"/>
          <w:b/>
          <w:spacing w:val="-1"/>
          <w:lang w:eastAsia="en-US"/>
        </w:rPr>
        <w:t>"</w:t>
      </w:r>
      <w:r>
        <w:rPr>
          <w:rFonts w:ascii="Arial" w:eastAsiaTheme="minorHAnsi" w:hAnsi="Arial" w:cs="Arial"/>
          <w:spacing w:val="-1"/>
          <w:lang w:eastAsia="en-US"/>
        </w:rPr>
        <w:t xml:space="preserve"> </w:t>
      </w:r>
      <w:r w:rsidR="00BA67AD" w:rsidRPr="0042068D">
        <w:rPr>
          <w:rFonts w:ascii="Arial" w:eastAsiaTheme="minorHAnsi" w:hAnsi="Arial" w:cs="Arial"/>
          <w:spacing w:val="-1"/>
          <w:lang w:eastAsia="en-US"/>
        </w:rPr>
        <w:t>(dále jen „vlečka“)</w:t>
      </w:r>
    </w:p>
    <w:p w:rsidR="00676998" w:rsidRDefault="00BA67AD" w:rsidP="00B8600B">
      <w:pPr>
        <w:pStyle w:val="Odstavecseseznamem"/>
        <w:shd w:val="clear" w:color="auto" w:fill="FFFFFF"/>
        <w:spacing w:before="120" w:after="120"/>
        <w:ind w:left="0"/>
        <w:jc w:val="center"/>
        <w:rPr>
          <w:rFonts w:ascii="Arial" w:eastAsiaTheme="minorHAnsi" w:hAnsi="Arial" w:cs="Arial"/>
          <w:spacing w:val="-1"/>
          <w:lang w:eastAsia="en-US"/>
        </w:rPr>
      </w:pPr>
      <w:r w:rsidRPr="0042068D">
        <w:rPr>
          <w:rFonts w:ascii="Arial" w:eastAsiaTheme="minorHAnsi" w:hAnsi="Arial" w:cs="Arial"/>
          <w:spacing w:val="-1"/>
          <w:lang w:eastAsia="en-US"/>
        </w:rPr>
        <w:t xml:space="preserve">číslo provozovatele vlečky: </w:t>
      </w:r>
      <w:r w:rsidR="00BB6BBE" w:rsidRPr="00BB6BBE">
        <w:rPr>
          <w:rFonts w:ascii="Arial" w:eastAsiaTheme="minorHAnsi" w:hAnsi="Arial" w:cs="Arial"/>
          <w:spacing w:val="-1"/>
          <w:highlight w:val="green"/>
          <w:lang w:eastAsia="en-US"/>
        </w:rPr>
        <w:t>………………</w:t>
      </w:r>
    </w:p>
    <w:p w:rsidR="00B960A4" w:rsidRDefault="00B960A4" w:rsidP="00B8600B">
      <w:pPr>
        <w:pStyle w:val="Odstavecseseznamem"/>
        <w:shd w:val="clear" w:color="auto" w:fill="FFFFFF"/>
        <w:spacing w:before="120" w:after="120"/>
        <w:ind w:left="0"/>
        <w:jc w:val="center"/>
        <w:rPr>
          <w:rFonts w:ascii="Arial" w:eastAsiaTheme="minorHAnsi" w:hAnsi="Arial" w:cs="Arial"/>
          <w:spacing w:val="-1"/>
          <w:lang w:eastAsia="en-US"/>
        </w:rPr>
      </w:pPr>
      <w:r>
        <w:rPr>
          <w:rFonts w:ascii="Arial" w:eastAsiaTheme="minorHAnsi" w:hAnsi="Arial" w:cs="Arial"/>
          <w:spacing w:val="-1"/>
          <w:lang w:eastAsia="en-US"/>
        </w:rPr>
        <w:t xml:space="preserve">číslo dopravce: </w:t>
      </w:r>
      <w:r w:rsidRPr="00B960A4">
        <w:rPr>
          <w:rFonts w:ascii="Arial" w:eastAsiaTheme="minorHAnsi" w:hAnsi="Arial" w:cs="Arial"/>
          <w:spacing w:val="-1"/>
          <w:highlight w:val="yellow"/>
          <w:lang w:eastAsia="en-US"/>
        </w:rPr>
        <w:t>……………</w:t>
      </w:r>
    </w:p>
    <w:p w:rsidR="00B8600B" w:rsidRDefault="00B8600B" w:rsidP="00B8600B">
      <w:pPr>
        <w:pStyle w:val="Odstavecseseznamem"/>
        <w:shd w:val="clear" w:color="auto" w:fill="FFFFFF"/>
        <w:spacing w:before="120" w:after="120"/>
        <w:ind w:left="0"/>
        <w:jc w:val="center"/>
        <w:rPr>
          <w:rFonts w:ascii="Arial" w:eastAsiaTheme="minorHAnsi" w:hAnsi="Arial" w:cs="Arial"/>
          <w:spacing w:val="-1"/>
          <w:lang w:eastAsia="en-US"/>
        </w:rPr>
      </w:pPr>
    </w:p>
    <w:p w:rsidR="0068181C" w:rsidRDefault="0068181C" w:rsidP="00B8600B">
      <w:pPr>
        <w:pStyle w:val="Odstavecseseznamem"/>
        <w:shd w:val="clear" w:color="auto" w:fill="FFFFFF"/>
        <w:spacing w:before="120" w:after="120"/>
        <w:ind w:left="0"/>
        <w:jc w:val="center"/>
        <w:rPr>
          <w:rFonts w:ascii="Arial" w:eastAsiaTheme="minorHAnsi" w:hAnsi="Arial" w:cs="Arial"/>
          <w:spacing w:val="-1"/>
          <w:lang w:eastAsia="en-US"/>
        </w:rPr>
      </w:pPr>
      <w:r w:rsidRPr="0063483E">
        <w:rPr>
          <w:rFonts w:ascii="Arial" w:eastAsiaTheme="minorHAnsi" w:hAnsi="Arial" w:cs="Arial"/>
          <w:spacing w:val="-1"/>
          <w:lang w:eastAsia="en-US"/>
        </w:rPr>
        <w:t xml:space="preserve">uzavřená podle ustanovení § 1746 odst. 2 zákona č. 89/2012 Sb., občanský zákoník </w:t>
      </w:r>
      <w:r w:rsidRPr="0063483E">
        <w:rPr>
          <w:rFonts w:ascii="Arial" w:eastAsia="Calibri" w:hAnsi="Arial" w:cs="Arial"/>
          <w:spacing w:val="-1"/>
          <w:lang w:eastAsia="en-US"/>
        </w:rPr>
        <w:t>(dále jen „občanský zákoník“)</w:t>
      </w:r>
      <w:r w:rsidRPr="0063483E">
        <w:rPr>
          <w:rFonts w:ascii="Arial" w:eastAsiaTheme="minorHAnsi" w:hAnsi="Arial" w:cs="Arial"/>
          <w:spacing w:val="-1"/>
          <w:lang w:eastAsia="en-US"/>
        </w:rPr>
        <w:t>, a podle ustanovení § 24a odst. 2 písm. d) zákona č. 266/1994 Sb., o dráhách</w:t>
      </w:r>
      <w:r>
        <w:rPr>
          <w:rFonts w:ascii="Arial" w:eastAsiaTheme="minorHAnsi" w:hAnsi="Arial" w:cs="Arial"/>
          <w:spacing w:val="-1"/>
          <w:lang w:eastAsia="en-US"/>
        </w:rPr>
        <w:t>, ve znění pozdějších předpisů</w:t>
      </w:r>
      <w:r w:rsidRPr="0063483E">
        <w:rPr>
          <w:rFonts w:ascii="Arial" w:eastAsiaTheme="minorHAnsi" w:hAnsi="Arial" w:cs="Arial"/>
          <w:spacing w:val="-1"/>
          <w:lang w:eastAsia="en-US"/>
        </w:rPr>
        <w:t xml:space="preserve"> (dále jen „zákon o dráhách“)</w:t>
      </w:r>
    </w:p>
    <w:p w:rsidR="009253FE" w:rsidRPr="0042068D" w:rsidRDefault="009253FE" w:rsidP="00B8600B">
      <w:pPr>
        <w:pStyle w:val="Odstavecseseznamem"/>
        <w:shd w:val="clear" w:color="auto" w:fill="FFFFFF"/>
        <w:spacing w:before="120" w:after="120"/>
        <w:ind w:left="0"/>
        <w:jc w:val="left"/>
        <w:rPr>
          <w:rFonts w:ascii="Arial" w:eastAsiaTheme="minorHAnsi" w:hAnsi="Arial" w:cs="Arial"/>
          <w:spacing w:val="-1"/>
          <w:lang w:eastAsia="en-US"/>
        </w:rPr>
      </w:pPr>
    </w:p>
    <w:p w:rsidR="00816E6A" w:rsidRDefault="00816E6A" w:rsidP="00B8600B">
      <w:pPr>
        <w:pStyle w:val="Odstavecseseznamem"/>
        <w:shd w:val="clear" w:color="auto" w:fill="FFFFFF"/>
        <w:spacing w:before="120" w:after="120"/>
        <w:ind w:left="0"/>
        <w:jc w:val="center"/>
        <w:rPr>
          <w:rFonts w:ascii="Arial" w:eastAsiaTheme="minorHAnsi" w:hAnsi="Arial" w:cs="Arial"/>
          <w:spacing w:val="-1"/>
          <w:lang w:eastAsia="en-US"/>
        </w:rPr>
      </w:pPr>
      <w:r w:rsidRPr="0042068D">
        <w:rPr>
          <w:rFonts w:ascii="Arial" w:eastAsiaTheme="minorHAnsi" w:hAnsi="Arial" w:cs="Arial"/>
          <w:spacing w:val="-1"/>
          <w:lang w:eastAsia="en-US"/>
        </w:rPr>
        <w:t>sjednaná mezi smluvními stranami:</w:t>
      </w:r>
    </w:p>
    <w:p w:rsidR="00B8600B" w:rsidRPr="0042068D" w:rsidRDefault="00B8600B" w:rsidP="00B8600B">
      <w:pPr>
        <w:pStyle w:val="Odstavecseseznamem"/>
        <w:shd w:val="clear" w:color="auto" w:fill="FFFFFF"/>
        <w:spacing w:before="120" w:after="120"/>
        <w:ind w:left="0"/>
        <w:jc w:val="center"/>
        <w:rPr>
          <w:rFonts w:ascii="Arial" w:eastAsiaTheme="minorHAnsi" w:hAnsi="Arial" w:cs="Arial"/>
          <w:b/>
          <w:spacing w:val="-1"/>
          <w:lang w:eastAsia="en-US"/>
        </w:rPr>
      </w:pPr>
    </w:p>
    <w:p w:rsidR="00816E6A" w:rsidRPr="0042068D" w:rsidRDefault="00741FA9" w:rsidP="00B8600B">
      <w:pPr>
        <w:pStyle w:val="Odstavecseseznamem"/>
        <w:shd w:val="clear" w:color="auto" w:fill="FFFFFF"/>
        <w:spacing w:before="120" w:after="120"/>
        <w:ind w:left="0"/>
        <w:jc w:val="left"/>
        <w:rPr>
          <w:rFonts w:ascii="Arial" w:eastAsiaTheme="minorHAnsi" w:hAnsi="Arial" w:cs="Arial"/>
          <w:b/>
          <w:spacing w:val="-1"/>
          <w:lang w:eastAsia="en-US"/>
        </w:rPr>
      </w:pPr>
      <w:r>
        <w:rPr>
          <w:rFonts w:ascii="Arial" w:eastAsiaTheme="minorHAnsi" w:hAnsi="Arial" w:cs="Arial"/>
          <w:b/>
          <w:spacing w:val="-1"/>
          <w:lang w:eastAsia="en-US"/>
        </w:rPr>
        <w:t>Č</w:t>
      </w:r>
      <w:r w:rsidR="00816E6A" w:rsidRPr="0042068D">
        <w:rPr>
          <w:rFonts w:ascii="Arial" w:eastAsiaTheme="minorHAnsi" w:hAnsi="Arial" w:cs="Arial"/>
          <w:b/>
          <w:spacing w:val="-1"/>
          <w:lang w:eastAsia="en-US"/>
        </w:rPr>
        <w:t>eské dráhy, a.s.,</w:t>
      </w:r>
      <w:r w:rsidR="0042068D" w:rsidRPr="0042068D">
        <w:rPr>
          <w:rFonts w:ascii="Arial" w:eastAsiaTheme="minorHAnsi" w:hAnsi="Arial" w:cs="Arial"/>
          <w:b/>
          <w:spacing w:val="-1"/>
          <w:lang w:eastAsia="en-US"/>
        </w:rPr>
        <w:t xml:space="preserve"> </w:t>
      </w:r>
      <w:r w:rsidR="00816E6A" w:rsidRPr="0042068D">
        <w:rPr>
          <w:rFonts w:ascii="Arial" w:eastAsiaTheme="minorHAnsi" w:hAnsi="Arial" w:cs="Arial"/>
          <w:b/>
          <w:spacing w:val="-1"/>
          <w:lang w:eastAsia="en-US"/>
        </w:rPr>
        <w:t>se sídlem Praha 1, Nábřeží L. Svobody 1222, PSČ 110 15</w:t>
      </w:r>
    </w:p>
    <w:p w:rsidR="00816E6A" w:rsidRPr="0042068D" w:rsidRDefault="00C34020" w:rsidP="00B8600B">
      <w:pPr>
        <w:pStyle w:val="Odstavecseseznamem"/>
        <w:shd w:val="clear" w:color="auto" w:fill="FFFFFF"/>
        <w:spacing w:before="120" w:after="120"/>
        <w:ind w:left="0"/>
        <w:jc w:val="left"/>
        <w:rPr>
          <w:rFonts w:ascii="Arial" w:eastAsiaTheme="minorHAnsi" w:hAnsi="Arial" w:cs="Arial"/>
          <w:spacing w:val="-1"/>
          <w:lang w:eastAsia="en-US"/>
        </w:rPr>
      </w:pPr>
      <w:r w:rsidRPr="0042068D">
        <w:rPr>
          <w:rFonts w:ascii="Arial" w:eastAsiaTheme="minorHAnsi" w:hAnsi="Arial" w:cs="Arial"/>
          <w:spacing w:val="-1"/>
          <w:lang w:eastAsia="en-US"/>
        </w:rPr>
        <w:t>Z</w:t>
      </w:r>
      <w:r w:rsidR="00816E6A" w:rsidRPr="0042068D">
        <w:rPr>
          <w:rFonts w:ascii="Arial" w:eastAsiaTheme="minorHAnsi" w:hAnsi="Arial" w:cs="Arial"/>
          <w:spacing w:val="-1"/>
          <w:lang w:eastAsia="en-US"/>
        </w:rPr>
        <w:t>aps</w:t>
      </w:r>
      <w:r w:rsidRPr="0042068D">
        <w:rPr>
          <w:rFonts w:ascii="Arial" w:eastAsiaTheme="minorHAnsi" w:hAnsi="Arial" w:cs="Arial"/>
          <w:spacing w:val="-1"/>
          <w:lang w:eastAsia="en-US"/>
        </w:rPr>
        <w:t>a</w:t>
      </w:r>
      <w:r w:rsidR="00816E6A" w:rsidRPr="0042068D">
        <w:rPr>
          <w:rFonts w:ascii="Arial" w:eastAsiaTheme="minorHAnsi" w:hAnsi="Arial" w:cs="Arial"/>
          <w:spacing w:val="-1"/>
          <w:lang w:eastAsia="en-US"/>
        </w:rPr>
        <w:t>n</w:t>
      </w:r>
      <w:r w:rsidRPr="0042068D">
        <w:rPr>
          <w:rFonts w:ascii="Arial" w:eastAsiaTheme="minorHAnsi" w:hAnsi="Arial" w:cs="Arial"/>
          <w:spacing w:val="-1"/>
          <w:lang w:eastAsia="en-US"/>
        </w:rPr>
        <w:t>á</w:t>
      </w:r>
      <w:r w:rsidR="00816E6A" w:rsidRPr="0042068D">
        <w:rPr>
          <w:rFonts w:ascii="Arial" w:eastAsiaTheme="minorHAnsi" w:hAnsi="Arial" w:cs="Arial"/>
          <w:spacing w:val="-1"/>
          <w:lang w:eastAsia="en-US"/>
        </w:rPr>
        <w:t xml:space="preserve"> v obchodním rejstříku u Městského soudu v</w:t>
      </w:r>
      <w:r w:rsidR="0042068D">
        <w:rPr>
          <w:rFonts w:ascii="Arial" w:eastAsiaTheme="minorHAnsi" w:hAnsi="Arial" w:cs="Arial"/>
          <w:spacing w:val="-1"/>
          <w:lang w:eastAsia="en-US"/>
        </w:rPr>
        <w:t> </w:t>
      </w:r>
      <w:r w:rsidR="00816E6A" w:rsidRPr="0042068D">
        <w:rPr>
          <w:rFonts w:ascii="Arial" w:eastAsiaTheme="minorHAnsi" w:hAnsi="Arial" w:cs="Arial"/>
          <w:spacing w:val="-1"/>
          <w:lang w:eastAsia="en-US"/>
        </w:rPr>
        <w:t>Praze</w:t>
      </w:r>
      <w:r w:rsidR="0042068D">
        <w:rPr>
          <w:rFonts w:ascii="Arial" w:eastAsiaTheme="minorHAnsi" w:hAnsi="Arial" w:cs="Arial"/>
          <w:spacing w:val="-1"/>
          <w:lang w:eastAsia="en-US"/>
        </w:rPr>
        <w:t xml:space="preserve">, </w:t>
      </w:r>
      <w:r w:rsidR="00816E6A" w:rsidRPr="0042068D">
        <w:rPr>
          <w:rFonts w:ascii="Arial" w:eastAsiaTheme="minorHAnsi" w:hAnsi="Arial" w:cs="Arial"/>
          <w:spacing w:val="-1"/>
          <w:lang w:eastAsia="en-US"/>
        </w:rPr>
        <w:t>oddíl B, vložka 8039</w:t>
      </w:r>
    </w:p>
    <w:p w:rsidR="00816E6A" w:rsidRPr="0042068D"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42068D">
        <w:rPr>
          <w:rFonts w:ascii="Arial" w:eastAsiaTheme="minorHAnsi" w:hAnsi="Arial" w:cs="Arial"/>
          <w:spacing w:val="-1"/>
          <w:lang w:eastAsia="en-US"/>
        </w:rPr>
        <w:t>IČ: 70994226</w:t>
      </w:r>
      <w:r w:rsidR="00DB6B8D" w:rsidRPr="0042068D">
        <w:rPr>
          <w:rFonts w:ascii="Arial" w:eastAsiaTheme="minorHAnsi" w:hAnsi="Arial" w:cs="Arial"/>
          <w:spacing w:val="-1"/>
          <w:lang w:eastAsia="en-US"/>
        </w:rPr>
        <w:tab/>
      </w:r>
      <w:r w:rsidRPr="0042068D">
        <w:rPr>
          <w:rFonts w:ascii="Arial" w:eastAsiaTheme="minorHAnsi" w:hAnsi="Arial" w:cs="Arial"/>
          <w:spacing w:val="-1"/>
          <w:lang w:eastAsia="en-US"/>
        </w:rPr>
        <w:tab/>
        <w:t>DIČ: CZ70994226</w:t>
      </w:r>
    </w:p>
    <w:p w:rsidR="00816E6A" w:rsidRPr="0042068D"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42068D">
        <w:rPr>
          <w:rFonts w:ascii="Arial" w:eastAsiaTheme="minorHAnsi" w:hAnsi="Arial" w:cs="Arial"/>
          <w:spacing w:val="-1"/>
          <w:lang w:eastAsia="en-US"/>
        </w:rPr>
        <w:t xml:space="preserve">Zastoupena: Ing. </w:t>
      </w:r>
      <w:r w:rsidR="00FB7A8B">
        <w:rPr>
          <w:rFonts w:ascii="Arial" w:eastAsiaTheme="minorHAnsi" w:hAnsi="Arial" w:cs="Arial"/>
          <w:spacing w:val="-1"/>
          <w:lang w:eastAsia="en-US"/>
        </w:rPr>
        <w:t>Vítězslavem Fremrem</w:t>
      </w:r>
      <w:r w:rsidRPr="0042068D">
        <w:rPr>
          <w:rFonts w:ascii="Arial" w:eastAsiaTheme="minorHAnsi" w:hAnsi="Arial" w:cs="Arial"/>
          <w:spacing w:val="-1"/>
          <w:lang w:eastAsia="en-US"/>
        </w:rPr>
        <w:t xml:space="preserve">, ředitelem </w:t>
      </w:r>
      <w:r w:rsidR="00FB7A8B">
        <w:rPr>
          <w:rFonts w:ascii="Arial" w:eastAsiaTheme="minorHAnsi" w:hAnsi="Arial" w:cs="Arial"/>
          <w:spacing w:val="-1"/>
          <w:lang w:eastAsia="en-US"/>
        </w:rPr>
        <w:t>O</w:t>
      </w:r>
      <w:r w:rsidRPr="0042068D">
        <w:rPr>
          <w:rFonts w:ascii="Arial" w:eastAsiaTheme="minorHAnsi" w:hAnsi="Arial" w:cs="Arial"/>
          <w:spacing w:val="-1"/>
          <w:lang w:eastAsia="en-US"/>
        </w:rPr>
        <w:t xml:space="preserve">dboru </w:t>
      </w:r>
      <w:r w:rsidR="00FB7A8B">
        <w:rPr>
          <w:rFonts w:ascii="Arial" w:eastAsiaTheme="minorHAnsi" w:hAnsi="Arial" w:cs="Arial"/>
          <w:spacing w:val="-1"/>
          <w:lang w:eastAsia="en-US"/>
        </w:rPr>
        <w:t>zákaznického servisu a zkoušek</w:t>
      </w:r>
    </w:p>
    <w:p w:rsidR="00816E6A"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42068D">
        <w:rPr>
          <w:rFonts w:ascii="Arial" w:eastAsiaTheme="minorHAnsi" w:hAnsi="Arial" w:cs="Arial"/>
          <w:spacing w:val="-1"/>
          <w:lang w:eastAsia="en-US"/>
        </w:rPr>
        <w:t>(dále jen „provozovatel vlečky“)</w:t>
      </w:r>
    </w:p>
    <w:p w:rsidR="00B8600B" w:rsidRPr="0042068D" w:rsidRDefault="00B8600B" w:rsidP="00B8600B">
      <w:pPr>
        <w:pStyle w:val="Odstavecseseznamem"/>
        <w:shd w:val="clear" w:color="auto" w:fill="FFFFFF"/>
        <w:spacing w:before="120" w:after="120"/>
        <w:ind w:left="0"/>
        <w:jc w:val="left"/>
        <w:rPr>
          <w:rFonts w:ascii="Arial" w:eastAsiaTheme="minorHAnsi" w:hAnsi="Arial" w:cs="Arial"/>
          <w:spacing w:val="-1"/>
          <w:lang w:eastAsia="en-US"/>
        </w:rPr>
      </w:pPr>
    </w:p>
    <w:p w:rsidR="00B8600B" w:rsidRDefault="00B8600B" w:rsidP="00B8600B">
      <w:pPr>
        <w:pStyle w:val="Odstavecseseznamem"/>
        <w:shd w:val="clear" w:color="auto" w:fill="FFFFFF"/>
        <w:spacing w:before="120" w:after="120"/>
        <w:ind w:left="0"/>
        <w:jc w:val="left"/>
        <w:rPr>
          <w:rFonts w:ascii="Arial" w:eastAsiaTheme="minorHAnsi" w:hAnsi="Arial" w:cs="Arial"/>
          <w:spacing w:val="-1"/>
          <w:lang w:eastAsia="en-US"/>
        </w:rPr>
      </w:pPr>
      <w:r>
        <w:rPr>
          <w:rFonts w:ascii="Arial" w:eastAsiaTheme="minorHAnsi" w:hAnsi="Arial" w:cs="Arial"/>
          <w:spacing w:val="-1"/>
          <w:lang w:eastAsia="en-US"/>
        </w:rPr>
        <w:t>a</w:t>
      </w:r>
    </w:p>
    <w:p w:rsidR="00B8600B" w:rsidRPr="0042068D" w:rsidRDefault="00B8600B" w:rsidP="00B8600B">
      <w:pPr>
        <w:pStyle w:val="Odstavecseseznamem"/>
        <w:shd w:val="clear" w:color="auto" w:fill="FFFFFF"/>
        <w:spacing w:before="120" w:after="120"/>
        <w:ind w:left="0"/>
        <w:jc w:val="left"/>
        <w:rPr>
          <w:rFonts w:ascii="Arial" w:eastAsiaTheme="minorHAnsi" w:hAnsi="Arial" w:cs="Arial"/>
          <w:spacing w:val="-1"/>
          <w:lang w:eastAsia="en-US"/>
        </w:rPr>
      </w:pPr>
    </w:p>
    <w:p w:rsidR="00BB6BBE" w:rsidRDefault="00BB6BBE" w:rsidP="00B8600B">
      <w:pPr>
        <w:pStyle w:val="Odstavecseseznamem"/>
        <w:shd w:val="clear" w:color="auto" w:fill="FFFFFF"/>
        <w:spacing w:before="120" w:after="120"/>
        <w:ind w:left="0"/>
        <w:jc w:val="left"/>
        <w:rPr>
          <w:rFonts w:ascii="Arial" w:eastAsiaTheme="minorHAnsi" w:hAnsi="Arial" w:cs="Arial"/>
          <w:b/>
          <w:spacing w:val="-1"/>
          <w:lang w:eastAsia="en-US"/>
        </w:rPr>
      </w:pPr>
      <w:r w:rsidRPr="00BB6BBE">
        <w:rPr>
          <w:rFonts w:ascii="Arial" w:eastAsiaTheme="minorHAnsi" w:hAnsi="Arial" w:cs="Arial"/>
          <w:b/>
          <w:spacing w:val="-1"/>
          <w:highlight w:val="yellow"/>
          <w:lang w:eastAsia="en-US"/>
        </w:rPr>
        <w:t>……………..</w:t>
      </w:r>
      <w:r w:rsidR="00975B2F" w:rsidRPr="00AF3738">
        <w:rPr>
          <w:rFonts w:ascii="Arial" w:eastAsiaTheme="minorHAnsi" w:hAnsi="Arial" w:cs="Arial"/>
          <w:b/>
          <w:spacing w:val="-1"/>
          <w:lang w:eastAsia="en-US"/>
        </w:rPr>
        <w:t xml:space="preserve">, </w:t>
      </w:r>
      <w:r w:rsidR="00816E6A" w:rsidRPr="00AF3738">
        <w:rPr>
          <w:rFonts w:ascii="Arial" w:eastAsiaTheme="minorHAnsi" w:hAnsi="Arial" w:cs="Arial"/>
          <w:b/>
          <w:spacing w:val="-1"/>
          <w:lang w:eastAsia="en-US"/>
        </w:rPr>
        <w:t>se sídlem</w:t>
      </w:r>
      <w:r w:rsidRPr="00BB6BBE">
        <w:rPr>
          <w:rFonts w:ascii="Arial" w:eastAsiaTheme="minorHAnsi" w:hAnsi="Arial" w:cs="Arial"/>
          <w:b/>
          <w:spacing w:val="-1"/>
          <w:highlight w:val="yellow"/>
          <w:lang w:eastAsia="en-US"/>
        </w:rPr>
        <w:t>…………..</w:t>
      </w:r>
      <w:r w:rsidR="00816E6A" w:rsidRPr="00AF3738">
        <w:rPr>
          <w:rFonts w:ascii="Arial" w:eastAsiaTheme="minorHAnsi" w:hAnsi="Arial" w:cs="Arial"/>
          <w:b/>
          <w:spacing w:val="-1"/>
          <w:lang w:eastAsia="en-US"/>
        </w:rPr>
        <w:t>,</w:t>
      </w:r>
      <w:r w:rsidR="00975B2F" w:rsidRPr="00AF3738">
        <w:rPr>
          <w:rFonts w:ascii="Arial" w:eastAsiaTheme="minorHAnsi" w:hAnsi="Arial" w:cs="Arial"/>
          <w:b/>
          <w:spacing w:val="-1"/>
          <w:lang w:eastAsia="en-US"/>
        </w:rPr>
        <w:t xml:space="preserve"> </w:t>
      </w:r>
      <w:r w:rsidRPr="00BB6BBE">
        <w:rPr>
          <w:rFonts w:ascii="Arial" w:eastAsiaTheme="minorHAnsi" w:hAnsi="Arial" w:cs="Arial"/>
          <w:b/>
          <w:spacing w:val="-1"/>
          <w:highlight w:val="yellow"/>
          <w:lang w:eastAsia="en-US"/>
        </w:rPr>
        <w:t>………………</w:t>
      </w:r>
      <w:r w:rsidR="00816E6A" w:rsidRPr="00AF3738">
        <w:rPr>
          <w:rFonts w:ascii="Arial" w:eastAsiaTheme="minorHAnsi" w:hAnsi="Arial" w:cs="Arial"/>
          <w:b/>
          <w:spacing w:val="-1"/>
          <w:lang w:eastAsia="en-US"/>
        </w:rPr>
        <w:t xml:space="preserve">, PSČ </w:t>
      </w:r>
      <w:r w:rsidRPr="00BB6BBE">
        <w:rPr>
          <w:rFonts w:ascii="Arial" w:eastAsiaTheme="minorHAnsi" w:hAnsi="Arial" w:cs="Arial"/>
          <w:b/>
          <w:spacing w:val="-1"/>
          <w:highlight w:val="yellow"/>
          <w:lang w:eastAsia="en-US"/>
        </w:rPr>
        <w:t>………….</w:t>
      </w:r>
    </w:p>
    <w:p w:rsidR="00816E6A" w:rsidRPr="00AF3738"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AF3738">
        <w:rPr>
          <w:rFonts w:ascii="Arial" w:eastAsiaTheme="minorHAnsi" w:hAnsi="Arial" w:cs="Arial"/>
          <w:spacing w:val="-1"/>
          <w:lang w:eastAsia="en-US"/>
        </w:rPr>
        <w:t xml:space="preserve">Zapsaná v obchodním rejstříku </w:t>
      </w:r>
      <w:r w:rsidR="00705A51" w:rsidRPr="00AF3738">
        <w:rPr>
          <w:rFonts w:ascii="Arial" w:eastAsiaTheme="minorHAnsi" w:hAnsi="Arial" w:cs="Arial"/>
          <w:spacing w:val="-1"/>
          <w:lang w:eastAsia="en-US"/>
        </w:rPr>
        <w:t>u</w:t>
      </w:r>
      <w:r w:rsidR="00975B2F" w:rsidRPr="00AF3738">
        <w:rPr>
          <w:rFonts w:ascii="Arial" w:eastAsiaTheme="minorHAnsi" w:hAnsi="Arial" w:cs="Arial"/>
          <w:spacing w:val="-1"/>
          <w:lang w:eastAsia="en-US"/>
        </w:rPr>
        <w:t xml:space="preserve"> </w:t>
      </w:r>
      <w:r w:rsidR="00BB6BBE" w:rsidRPr="00BB6BBE">
        <w:rPr>
          <w:rFonts w:ascii="Arial" w:eastAsiaTheme="minorHAnsi" w:hAnsi="Arial" w:cs="Arial"/>
          <w:spacing w:val="-1"/>
          <w:highlight w:val="yellow"/>
          <w:lang w:eastAsia="en-US"/>
        </w:rPr>
        <w:t>…………</w:t>
      </w:r>
      <w:r w:rsidR="00975B2F" w:rsidRPr="00AF3738">
        <w:rPr>
          <w:rFonts w:ascii="Arial" w:eastAsiaTheme="minorHAnsi" w:hAnsi="Arial" w:cs="Arial"/>
          <w:spacing w:val="-1"/>
          <w:lang w:eastAsia="en-US"/>
        </w:rPr>
        <w:t xml:space="preserve"> </w:t>
      </w:r>
      <w:r w:rsidRPr="00AF3738">
        <w:rPr>
          <w:rFonts w:ascii="Arial" w:eastAsiaTheme="minorHAnsi" w:hAnsi="Arial" w:cs="Arial"/>
          <w:spacing w:val="-1"/>
          <w:lang w:eastAsia="en-US"/>
        </w:rPr>
        <w:t>soud</w:t>
      </w:r>
      <w:r w:rsidR="00705A51" w:rsidRPr="00AF3738">
        <w:rPr>
          <w:rFonts w:ascii="Arial" w:eastAsiaTheme="minorHAnsi" w:hAnsi="Arial" w:cs="Arial"/>
          <w:spacing w:val="-1"/>
          <w:lang w:eastAsia="en-US"/>
        </w:rPr>
        <w:t xml:space="preserve">u </w:t>
      </w:r>
      <w:r w:rsidRPr="00AF3738">
        <w:rPr>
          <w:rFonts w:ascii="Arial" w:eastAsiaTheme="minorHAnsi" w:hAnsi="Arial" w:cs="Arial"/>
          <w:spacing w:val="-1"/>
          <w:lang w:eastAsia="en-US"/>
        </w:rPr>
        <w:t>v</w:t>
      </w:r>
      <w:r w:rsidR="00BB6BBE">
        <w:rPr>
          <w:rFonts w:ascii="Arial" w:eastAsiaTheme="minorHAnsi" w:hAnsi="Arial" w:cs="Arial"/>
          <w:spacing w:val="-1"/>
          <w:lang w:eastAsia="en-US"/>
        </w:rPr>
        <w:t> </w:t>
      </w:r>
      <w:r w:rsidR="00BB6BBE" w:rsidRPr="00BB6BBE">
        <w:rPr>
          <w:rFonts w:ascii="Arial" w:eastAsiaTheme="minorHAnsi" w:hAnsi="Arial" w:cs="Arial"/>
          <w:spacing w:val="-1"/>
          <w:highlight w:val="yellow"/>
          <w:lang w:eastAsia="en-US"/>
        </w:rPr>
        <w:t>…….</w:t>
      </w:r>
      <w:r w:rsidR="0042068D" w:rsidRPr="00AF3738">
        <w:rPr>
          <w:rFonts w:ascii="Arial" w:eastAsiaTheme="minorHAnsi" w:hAnsi="Arial" w:cs="Arial"/>
          <w:spacing w:val="-1"/>
          <w:lang w:eastAsia="en-US"/>
        </w:rPr>
        <w:t xml:space="preserve">, </w:t>
      </w:r>
      <w:r w:rsidR="00975B2F" w:rsidRPr="00AF3738">
        <w:rPr>
          <w:rFonts w:ascii="Arial" w:eastAsiaTheme="minorHAnsi" w:hAnsi="Arial" w:cs="Arial"/>
          <w:spacing w:val="-1"/>
          <w:lang w:eastAsia="en-US"/>
        </w:rPr>
        <w:t>o</w:t>
      </w:r>
      <w:r w:rsidRPr="00AF3738">
        <w:rPr>
          <w:rFonts w:ascii="Arial" w:eastAsiaTheme="minorHAnsi" w:hAnsi="Arial" w:cs="Arial"/>
          <w:spacing w:val="-1"/>
          <w:lang w:eastAsia="en-US"/>
        </w:rPr>
        <w:t>ddíl</w:t>
      </w:r>
      <w:r w:rsidR="00BB6BBE" w:rsidRPr="00BB6BBE">
        <w:rPr>
          <w:rFonts w:ascii="Arial" w:eastAsiaTheme="minorHAnsi" w:hAnsi="Arial" w:cs="Arial"/>
          <w:spacing w:val="-1"/>
          <w:highlight w:val="yellow"/>
          <w:lang w:eastAsia="en-US"/>
        </w:rPr>
        <w:t>……</w:t>
      </w:r>
      <w:r w:rsidRPr="00AF3738">
        <w:rPr>
          <w:rFonts w:ascii="Arial" w:eastAsiaTheme="minorHAnsi" w:hAnsi="Arial" w:cs="Arial"/>
          <w:spacing w:val="-1"/>
          <w:lang w:eastAsia="en-US"/>
        </w:rPr>
        <w:t>, vložka</w:t>
      </w:r>
      <w:r w:rsidR="00975B2F" w:rsidRPr="00AF3738">
        <w:rPr>
          <w:rFonts w:ascii="Arial" w:eastAsiaTheme="minorHAnsi" w:hAnsi="Arial" w:cs="Arial"/>
          <w:spacing w:val="-1"/>
          <w:lang w:eastAsia="en-US"/>
        </w:rPr>
        <w:t xml:space="preserve"> </w:t>
      </w:r>
      <w:r w:rsidR="00BB6BBE" w:rsidRPr="00BB6BBE">
        <w:rPr>
          <w:rFonts w:ascii="Arial" w:eastAsiaTheme="minorHAnsi" w:hAnsi="Arial" w:cs="Arial"/>
          <w:spacing w:val="-1"/>
          <w:highlight w:val="yellow"/>
          <w:lang w:eastAsia="en-US"/>
        </w:rPr>
        <w:t>……..</w:t>
      </w:r>
    </w:p>
    <w:p w:rsidR="00816E6A" w:rsidRPr="00AF3738"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AF3738">
        <w:rPr>
          <w:rFonts w:ascii="Arial" w:eastAsiaTheme="minorHAnsi" w:hAnsi="Arial" w:cs="Arial"/>
          <w:spacing w:val="-1"/>
          <w:lang w:eastAsia="en-US"/>
        </w:rPr>
        <w:t>IČ:</w:t>
      </w:r>
      <w:r w:rsidR="00BB6BBE" w:rsidRPr="00BB6BBE">
        <w:rPr>
          <w:rFonts w:ascii="Arial" w:eastAsiaTheme="minorHAnsi" w:hAnsi="Arial" w:cs="Arial"/>
          <w:spacing w:val="-1"/>
          <w:highlight w:val="yellow"/>
          <w:lang w:eastAsia="en-US"/>
        </w:rPr>
        <w:t>……….</w:t>
      </w:r>
      <w:r w:rsidR="00975B2F" w:rsidRPr="00AF3738">
        <w:rPr>
          <w:rFonts w:ascii="Arial" w:eastAsiaTheme="minorHAnsi" w:hAnsi="Arial" w:cs="Arial"/>
          <w:spacing w:val="-1"/>
          <w:lang w:eastAsia="en-US"/>
        </w:rPr>
        <w:t xml:space="preserve">           </w:t>
      </w:r>
      <w:r w:rsidRPr="00AF3738">
        <w:rPr>
          <w:rFonts w:ascii="Arial" w:eastAsiaTheme="minorHAnsi" w:hAnsi="Arial" w:cs="Arial"/>
          <w:spacing w:val="-1"/>
          <w:lang w:eastAsia="en-US"/>
        </w:rPr>
        <w:tab/>
      </w:r>
      <w:r w:rsidR="00610153">
        <w:rPr>
          <w:rFonts w:ascii="Arial" w:eastAsiaTheme="minorHAnsi" w:hAnsi="Arial" w:cs="Arial"/>
          <w:spacing w:val="-1"/>
          <w:lang w:eastAsia="en-US"/>
        </w:rPr>
        <w:tab/>
      </w:r>
      <w:r w:rsidRPr="00AF3738">
        <w:rPr>
          <w:rFonts w:ascii="Arial" w:eastAsiaTheme="minorHAnsi" w:hAnsi="Arial" w:cs="Arial"/>
          <w:spacing w:val="-1"/>
          <w:lang w:eastAsia="en-US"/>
        </w:rPr>
        <w:t xml:space="preserve">DIČ: </w:t>
      </w:r>
      <w:r w:rsidR="00E062FE" w:rsidRPr="00AF3738">
        <w:rPr>
          <w:rFonts w:ascii="Arial" w:eastAsiaTheme="minorHAnsi" w:hAnsi="Arial" w:cs="Arial"/>
          <w:spacing w:val="-1"/>
          <w:lang w:eastAsia="en-US"/>
        </w:rPr>
        <w:t>CZ</w:t>
      </w:r>
      <w:r w:rsidR="00BB6BBE" w:rsidRPr="00BB6BBE">
        <w:rPr>
          <w:rFonts w:ascii="Arial" w:eastAsiaTheme="minorHAnsi" w:hAnsi="Arial" w:cs="Arial"/>
          <w:spacing w:val="-1"/>
          <w:highlight w:val="yellow"/>
          <w:lang w:eastAsia="en-US"/>
        </w:rPr>
        <w:t>………….</w:t>
      </w:r>
    </w:p>
    <w:p w:rsidR="00816E6A" w:rsidRPr="00AF3738"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AF3738">
        <w:rPr>
          <w:rFonts w:ascii="Arial" w:eastAsiaTheme="minorHAnsi" w:hAnsi="Arial" w:cs="Arial"/>
          <w:spacing w:val="-1"/>
          <w:lang w:eastAsia="en-US"/>
        </w:rPr>
        <w:t>Bankovní spojení:</w:t>
      </w:r>
      <w:r w:rsidR="00BB6BBE" w:rsidRPr="00BB6BBE">
        <w:rPr>
          <w:rFonts w:ascii="Arial" w:eastAsiaTheme="minorHAnsi" w:hAnsi="Arial" w:cs="Arial"/>
          <w:spacing w:val="-1"/>
          <w:highlight w:val="yellow"/>
          <w:lang w:eastAsia="en-US"/>
        </w:rPr>
        <w:t>……….</w:t>
      </w:r>
      <w:r w:rsidR="003A5D10">
        <w:rPr>
          <w:rFonts w:ascii="Arial" w:eastAsiaTheme="minorHAnsi" w:hAnsi="Arial" w:cs="Arial"/>
          <w:spacing w:val="-1"/>
          <w:lang w:eastAsia="en-US"/>
        </w:rPr>
        <w:tab/>
      </w:r>
      <w:r w:rsidR="00610153">
        <w:rPr>
          <w:rFonts w:ascii="Arial" w:eastAsiaTheme="minorHAnsi" w:hAnsi="Arial" w:cs="Arial"/>
          <w:spacing w:val="-1"/>
          <w:lang w:eastAsia="en-US"/>
        </w:rPr>
        <w:tab/>
      </w:r>
      <w:r w:rsidRPr="00AF3738">
        <w:rPr>
          <w:rFonts w:ascii="Arial" w:eastAsiaTheme="minorHAnsi" w:hAnsi="Arial" w:cs="Arial"/>
          <w:spacing w:val="-1"/>
          <w:lang w:eastAsia="en-US"/>
        </w:rPr>
        <w:t>č.</w:t>
      </w:r>
      <w:r w:rsidR="00366935" w:rsidRPr="00AF3738">
        <w:rPr>
          <w:rFonts w:ascii="Arial" w:eastAsiaTheme="minorHAnsi" w:hAnsi="Arial" w:cs="Arial"/>
          <w:spacing w:val="-1"/>
          <w:lang w:eastAsia="en-US"/>
        </w:rPr>
        <w:t xml:space="preserve"> </w:t>
      </w:r>
      <w:r w:rsidRPr="00AF3738">
        <w:rPr>
          <w:rFonts w:ascii="Arial" w:eastAsiaTheme="minorHAnsi" w:hAnsi="Arial" w:cs="Arial"/>
          <w:spacing w:val="-1"/>
          <w:lang w:eastAsia="en-US"/>
        </w:rPr>
        <w:t>účtu:</w:t>
      </w:r>
      <w:r w:rsidR="00975B2F" w:rsidRPr="00AF3738">
        <w:rPr>
          <w:rFonts w:ascii="Arial" w:eastAsiaTheme="minorHAnsi" w:hAnsi="Arial" w:cs="Arial"/>
          <w:spacing w:val="-1"/>
          <w:lang w:eastAsia="en-US"/>
        </w:rPr>
        <w:t xml:space="preserve"> </w:t>
      </w:r>
      <w:r w:rsidR="00BB6BBE" w:rsidRPr="00BB6BBE">
        <w:rPr>
          <w:rFonts w:ascii="Arial" w:eastAsiaTheme="minorHAnsi" w:hAnsi="Arial" w:cs="Arial"/>
          <w:spacing w:val="-1"/>
          <w:highlight w:val="yellow"/>
          <w:lang w:eastAsia="en-US"/>
        </w:rPr>
        <w:t>……………</w:t>
      </w:r>
    </w:p>
    <w:p w:rsidR="00816E6A" w:rsidRPr="00AF3738"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AF3738">
        <w:rPr>
          <w:rFonts w:ascii="Arial" w:eastAsiaTheme="minorHAnsi" w:hAnsi="Arial" w:cs="Arial"/>
          <w:spacing w:val="-1"/>
          <w:lang w:eastAsia="en-US"/>
        </w:rPr>
        <w:t>Zastoupena:</w:t>
      </w:r>
      <w:r w:rsidR="00BB6BBE" w:rsidRPr="00BB6BBE">
        <w:rPr>
          <w:rFonts w:ascii="Arial" w:eastAsiaTheme="minorHAnsi" w:hAnsi="Arial" w:cs="Arial"/>
          <w:spacing w:val="-1"/>
          <w:highlight w:val="yellow"/>
          <w:lang w:eastAsia="en-US"/>
        </w:rPr>
        <w:t>……………….</w:t>
      </w:r>
      <w:r w:rsidR="00975B2F" w:rsidRPr="00AF3738">
        <w:rPr>
          <w:rFonts w:ascii="Arial" w:eastAsiaTheme="minorHAnsi" w:hAnsi="Arial" w:cs="Arial"/>
          <w:spacing w:val="-1"/>
          <w:lang w:eastAsia="en-US"/>
        </w:rPr>
        <w:t>, jednatelem</w:t>
      </w:r>
    </w:p>
    <w:p w:rsidR="00816E6A" w:rsidRPr="0042068D"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AF3738">
        <w:rPr>
          <w:rFonts w:ascii="Arial" w:eastAsiaTheme="minorHAnsi" w:hAnsi="Arial" w:cs="Arial"/>
          <w:spacing w:val="-1"/>
          <w:lang w:eastAsia="en-US"/>
        </w:rPr>
        <w:t>(dále jen „dopravce“)</w:t>
      </w:r>
      <w:r w:rsidRPr="0042068D">
        <w:rPr>
          <w:rFonts w:ascii="Arial" w:eastAsiaTheme="minorHAnsi" w:hAnsi="Arial" w:cs="Arial"/>
          <w:spacing w:val="-1"/>
          <w:lang w:eastAsia="en-US"/>
        </w:rPr>
        <w:t xml:space="preserve"> </w:t>
      </w:r>
    </w:p>
    <w:p w:rsidR="00AF3738" w:rsidRDefault="00AF3738" w:rsidP="00B8600B">
      <w:pPr>
        <w:pStyle w:val="Nadpis1"/>
        <w:spacing w:before="120" w:after="120" w:line="240" w:lineRule="auto"/>
        <w:rPr>
          <w:rFonts w:ascii="Arial" w:eastAsia="Times New Roman" w:hAnsi="Arial" w:cs="Arial"/>
          <w:b w:val="0"/>
          <w:i/>
          <w:color w:val="auto"/>
          <w:sz w:val="24"/>
          <w:szCs w:val="24"/>
          <w:lang w:eastAsia="cs-CZ"/>
        </w:rPr>
      </w:pPr>
    </w:p>
    <w:p w:rsidR="00B8600B" w:rsidRDefault="00B8600B" w:rsidP="00B8600B"/>
    <w:p w:rsidR="00B8600B" w:rsidRPr="00B8600B" w:rsidRDefault="00B8600B" w:rsidP="00B8600B"/>
    <w:p w:rsidR="00816E6A" w:rsidRPr="002B7B40" w:rsidRDefault="00F637F9" w:rsidP="00B8600B">
      <w:pPr>
        <w:pStyle w:val="Nadpis1"/>
        <w:spacing w:before="120" w:after="120" w:line="240" w:lineRule="auto"/>
        <w:jc w:val="center"/>
        <w:rPr>
          <w:rFonts w:ascii="Arial" w:eastAsia="Times New Roman" w:hAnsi="Arial" w:cs="Arial"/>
          <w:b w:val="0"/>
          <w:i/>
          <w:color w:val="auto"/>
          <w:sz w:val="24"/>
          <w:szCs w:val="24"/>
          <w:lang w:eastAsia="cs-CZ"/>
        </w:rPr>
      </w:pPr>
      <w:r>
        <w:rPr>
          <w:rFonts w:ascii="Arial" w:eastAsia="Times New Roman" w:hAnsi="Arial" w:cs="Arial"/>
          <w:b w:val="0"/>
          <w:i/>
          <w:color w:val="auto"/>
          <w:sz w:val="24"/>
          <w:szCs w:val="24"/>
          <w:lang w:eastAsia="cs-CZ"/>
        </w:rPr>
        <w:lastRenderedPageBreak/>
        <w:t>Č</w:t>
      </w:r>
      <w:r w:rsidR="00816E6A" w:rsidRPr="002B7B40">
        <w:rPr>
          <w:rFonts w:ascii="Arial" w:eastAsia="Times New Roman" w:hAnsi="Arial" w:cs="Arial"/>
          <w:b w:val="0"/>
          <w:i/>
          <w:color w:val="auto"/>
          <w:sz w:val="24"/>
          <w:szCs w:val="24"/>
          <w:lang w:eastAsia="cs-CZ"/>
        </w:rPr>
        <w:t>lánek 1</w:t>
      </w:r>
    </w:p>
    <w:p w:rsidR="00816E6A" w:rsidRPr="002B7B40" w:rsidRDefault="00816E6A" w:rsidP="00B8600B">
      <w:pPr>
        <w:keepLines/>
        <w:spacing w:before="120" w:after="120"/>
        <w:ind w:left="0"/>
        <w:jc w:val="center"/>
        <w:rPr>
          <w:rFonts w:ascii="Arial" w:hAnsi="Arial" w:cs="Arial"/>
          <w:b/>
        </w:rPr>
      </w:pPr>
      <w:r w:rsidRPr="002B7B40">
        <w:rPr>
          <w:rFonts w:ascii="Arial" w:hAnsi="Arial" w:cs="Arial"/>
          <w:b/>
        </w:rPr>
        <w:t>Předmět smlouvy</w:t>
      </w:r>
    </w:p>
    <w:p w:rsidR="00816E6A" w:rsidRPr="002B7B40" w:rsidRDefault="00816E6A" w:rsidP="00B8600B">
      <w:pPr>
        <w:pStyle w:val="Odstavecseseznamem"/>
        <w:numPr>
          <w:ilvl w:val="0"/>
          <w:numId w:val="18"/>
        </w:numPr>
        <w:shd w:val="clear" w:color="auto" w:fill="FFFFFF"/>
        <w:spacing w:before="120" w:after="120"/>
        <w:ind w:left="0" w:firstLine="0"/>
        <w:rPr>
          <w:rFonts w:ascii="Arial" w:eastAsiaTheme="minorHAnsi" w:hAnsi="Arial" w:cs="Arial"/>
          <w:spacing w:val="-1"/>
          <w:lang w:eastAsia="en-US"/>
        </w:rPr>
      </w:pPr>
      <w:r w:rsidRPr="002B7B40">
        <w:rPr>
          <w:rFonts w:ascii="Arial" w:eastAsiaTheme="minorHAnsi" w:hAnsi="Arial" w:cs="Arial"/>
          <w:spacing w:val="-1"/>
          <w:lang w:eastAsia="en-US"/>
        </w:rPr>
        <w:t>Touto smlouvou se upravují právní vztahy mezi provozovatelem vlečky a dopravcem při provozování drážní dopravy na vlečce</w:t>
      </w:r>
      <w:r w:rsidR="0068181C">
        <w:rPr>
          <w:rFonts w:ascii="Arial" w:eastAsiaTheme="minorHAnsi" w:hAnsi="Arial" w:cs="Arial"/>
          <w:spacing w:val="-1"/>
          <w:lang w:eastAsia="en-US"/>
        </w:rPr>
        <w:t>, která je veřejně nepřístupná, aniž by splňovala podmínky podle § 22a odst. 3 zákona o</w:t>
      </w:r>
      <w:r w:rsidR="0067773C">
        <w:rPr>
          <w:rFonts w:ascii="Arial" w:eastAsiaTheme="minorHAnsi" w:hAnsi="Arial" w:cs="Arial"/>
          <w:spacing w:val="-1"/>
          <w:lang w:eastAsia="en-US"/>
        </w:rPr>
        <w:t xml:space="preserve"> dráhách</w:t>
      </w:r>
      <w:r w:rsidRPr="002B7B40">
        <w:rPr>
          <w:rFonts w:ascii="Arial" w:eastAsiaTheme="minorHAnsi" w:hAnsi="Arial" w:cs="Arial"/>
          <w:spacing w:val="-1"/>
          <w:lang w:eastAsia="en-US"/>
        </w:rPr>
        <w:t>.</w:t>
      </w:r>
    </w:p>
    <w:p w:rsidR="00816E6A" w:rsidRDefault="00816E6A" w:rsidP="00B8600B">
      <w:pPr>
        <w:pStyle w:val="Odstavecseseznamem"/>
        <w:numPr>
          <w:ilvl w:val="0"/>
          <w:numId w:val="18"/>
        </w:numPr>
        <w:shd w:val="clear" w:color="auto" w:fill="FFFFFF"/>
        <w:spacing w:before="120" w:after="120"/>
        <w:ind w:left="0" w:firstLine="0"/>
        <w:rPr>
          <w:rFonts w:ascii="Arial" w:eastAsiaTheme="minorHAnsi" w:hAnsi="Arial" w:cs="Arial"/>
          <w:spacing w:val="-1"/>
          <w:lang w:eastAsia="en-US"/>
        </w:rPr>
      </w:pPr>
      <w:r w:rsidRPr="002B7B40">
        <w:rPr>
          <w:rFonts w:ascii="Arial" w:eastAsiaTheme="minorHAnsi" w:hAnsi="Arial" w:cs="Arial"/>
          <w:spacing w:val="-1"/>
          <w:lang w:eastAsia="en-US"/>
        </w:rPr>
        <w:t>Provozovatel vlečky se touto smlouvou, za podmínek dále uvedených, zavazuje umožnit dopravci</w:t>
      </w:r>
      <w:r w:rsidR="00F033AB" w:rsidRPr="002B7B40">
        <w:rPr>
          <w:rFonts w:ascii="Arial" w:eastAsiaTheme="minorHAnsi" w:hAnsi="Arial" w:cs="Arial"/>
          <w:spacing w:val="-1"/>
          <w:lang w:eastAsia="en-US"/>
        </w:rPr>
        <w:t xml:space="preserve"> </w:t>
      </w:r>
      <w:r w:rsidRPr="002B7B40">
        <w:rPr>
          <w:rFonts w:ascii="Arial" w:eastAsiaTheme="minorHAnsi" w:hAnsi="Arial" w:cs="Arial"/>
          <w:spacing w:val="-1"/>
          <w:lang w:eastAsia="en-US"/>
        </w:rPr>
        <w:t>provozovat drážní dopravu na vlečce a dopravce se zavazuje zaplatit mu za to níže stanovenou cenu a zmíněnou dopravu provozovat v souladu s udělenou licencí, touto smlouvou, obecně závaznými právními předpisy a</w:t>
      </w:r>
      <w:r w:rsidR="00DB6B8D">
        <w:rPr>
          <w:rFonts w:ascii="Arial" w:eastAsiaTheme="minorHAnsi" w:hAnsi="Arial" w:cs="Arial"/>
          <w:spacing w:val="-1"/>
          <w:lang w:eastAsia="en-US"/>
        </w:rPr>
        <w:t> </w:t>
      </w:r>
      <w:r w:rsidRPr="002B7B40">
        <w:rPr>
          <w:rFonts w:ascii="Arial" w:eastAsiaTheme="minorHAnsi" w:hAnsi="Arial" w:cs="Arial"/>
          <w:spacing w:val="-1"/>
          <w:lang w:eastAsia="en-US"/>
        </w:rPr>
        <w:t>vnitřními</w:t>
      </w:r>
      <w:r w:rsidR="0014778F">
        <w:rPr>
          <w:rFonts w:ascii="Arial" w:eastAsiaTheme="minorHAnsi" w:hAnsi="Arial" w:cs="Arial"/>
          <w:spacing w:val="-1"/>
          <w:lang w:eastAsia="en-US"/>
        </w:rPr>
        <w:t xml:space="preserve"> předpisy provozovatele vlečky</w:t>
      </w:r>
      <w:r w:rsidR="002C1382">
        <w:rPr>
          <w:rFonts w:ascii="Arial" w:eastAsiaTheme="minorHAnsi" w:hAnsi="Arial" w:cs="Arial"/>
          <w:spacing w:val="-1"/>
          <w:lang w:eastAsia="en-US"/>
        </w:rPr>
        <w:t xml:space="preserve">. </w:t>
      </w:r>
    </w:p>
    <w:p w:rsidR="00B8600B" w:rsidRPr="002B7B40" w:rsidRDefault="00B8600B" w:rsidP="00B8600B">
      <w:pPr>
        <w:pStyle w:val="Odstavecseseznamem"/>
        <w:shd w:val="clear" w:color="auto" w:fill="FFFFFF"/>
        <w:spacing w:before="120" w:after="120"/>
        <w:ind w:left="0"/>
        <w:jc w:val="left"/>
        <w:rPr>
          <w:rFonts w:ascii="Arial" w:eastAsiaTheme="minorHAnsi" w:hAnsi="Arial" w:cs="Arial"/>
          <w:spacing w:val="-1"/>
          <w:lang w:eastAsia="en-US"/>
        </w:rPr>
      </w:pPr>
    </w:p>
    <w:p w:rsidR="00816E6A" w:rsidRPr="00DB6B8D" w:rsidRDefault="00816E6A" w:rsidP="00B8600B">
      <w:pPr>
        <w:pStyle w:val="Nadpis1"/>
        <w:spacing w:before="120" w:after="120" w:line="240" w:lineRule="auto"/>
        <w:jc w:val="center"/>
        <w:rPr>
          <w:rFonts w:ascii="Arial" w:eastAsia="Times New Roman" w:hAnsi="Arial" w:cs="Arial"/>
          <w:b w:val="0"/>
          <w:i/>
          <w:color w:val="auto"/>
          <w:sz w:val="24"/>
          <w:szCs w:val="24"/>
          <w:lang w:eastAsia="cs-CZ"/>
        </w:rPr>
      </w:pPr>
      <w:r w:rsidRPr="00DB6B8D">
        <w:rPr>
          <w:rFonts w:ascii="Arial" w:eastAsia="Times New Roman" w:hAnsi="Arial" w:cs="Arial"/>
          <w:b w:val="0"/>
          <w:i/>
          <w:color w:val="auto"/>
          <w:sz w:val="24"/>
          <w:szCs w:val="24"/>
          <w:lang w:eastAsia="cs-CZ"/>
        </w:rPr>
        <w:t>Článek 2</w:t>
      </w:r>
    </w:p>
    <w:p w:rsidR="00816E6A" w:rsidRPr="00DB6B8D" w:rsidRDefault="00816E6A" w:rsidP="00B8600B">
      <w:pPr>
        <w:keepLines/>
        <w:spacing w:before="120" w:after="120"/>
        <w:ind w:left="0"/>
        <w:jc w:val="center"/>
        <w:rPr>
          <w:rFonts w:ascii="Arial" w:hAnsi="Arial" w:cs="Arial"/>
          <w:b/>
        </w:rPr>
      </w:pPr>
      <w:r w:rsidRPr="00DB6B8D">
        <w:rPr>
          <w:rFonts w:ascii="Arial" w:hAnsi="Arial" w:cs="Arial"/>
          <w:b/>
        </w:rPr>
        <w:t>Úřední povolení, licence</w:t>
      </w:r>
    </w:p>
    <w:p w:rsidR="00816E6A" w:rsidRPr="00BB6BBE" w:rsidRDefault="00816E6A" w:rsidP="00B8600B">
      <w:pPr>
        <w:pStyle w:val="Odstavecseseznamem"/>
        <w:numPr>
          <w:ilvl w:val="0"/>
          <w:numId w:val="19"/>
        </w:numPr>
        <w:shd w:val="clear" w:color="auto" w:fill="FFFFFF"/>
        <w:spacing w:before="120" w:after="120"/>
        <w:ind w:left="0" w:firstLine="0"/>
        <w:rPr>
          <w:rFonts w:ascii="Arial" w:eastAsiaTheme="minorHAnsi" w:hAnsi="Arial" w:cs="Arial"/>
          <w:spacing w:val="-1"/>
          <w:highlight w:val="green"/>
          <w:lang w:eastAsia="en-US"/>
        </w:rPr>
      </w:pPr>
      <w:r w:rsidRPr="00DB6B8D">
        <w:rPr>
          <w:rFonts w:ascii="Arial" w:eastAsiaTheme="minorHAnsi" w:hAnsi="Arial" w:cs="Arial"/>
          <w:spacing w:val="-1"/>
          <w:lang w:eastAsia="en-US"/>
        </w:rPr>
        <w:t>Provozovatel vlečky prohlašuje, že je držitelem platného a účinného úředního povolení, evidenční číslo</w:t>
      </w:r>
      <w:r w:rsidR="00676998" w:rsidRPr="00676998">
        <w:t xml:space="preserve"> </w:t>
      </w:r>
      <w:r w:rsidR="00676998" w:rsidRPr="00676998">
        <w:rPr>
          <w:rFonts w:ascii="Arial" w:eastAsiaTheme="minorHAnsi" w:hAnsi="Arial" w:cs="Arial"/>
          <w:spacing w:val="-1"/>
          <w:lang w:eastAsia="en-US"/>
        </w:rPr>
        <w:t>ÚP/</w:t>
      </w:r>
      <w:r w:rsidR="00BB6BBE" w:rsidRPr="00BB6BBE">
        <w:rPr>
          <w:rFonts w:ascii="Arial" w:eastAsiaTheme="minorHAnsi" w:hAnsi="Arial" w:cs="Arial"/>
          <w:spacing w:val="-1"/>
          <w:highlight w:val="green"/>
          <w:lang w:eastAsia="en-US"/>
        </w:rPr>
        <w:t>….</w:t>
      </w:r>
      <w:r w:rsidR="00676998" w:rsidRPr="00E4456F">
        <w:rPr>
          <w:rFonts w:ascii="Arial" w:eastAsiaTheme="minorHAnsi" w:hAnsi="Arial" w:cs="Arial"/>
          <w:spacing w:val="-1"/>
          <w:lang w:eastAsia="en-US"/>
        </w:rPr>
        <w:t>/</w:t>
      </w:r>
      <w:r w:rsidR="00BB6BBE" w:rsidRPr="00BB6BBE">
        <w:rPr>
          <w:rFonts w:ascii="Arial" w:eastAsiaTheme="minorHAnsi" w:hAnsi="Arial" w:cs="Arial"/>
          <w:spacing w:val="-1"/>
          <w:highlight w:val="green"/>
          <w:lang w:eastAsia="en-US"/>
        </w:rPr>
        <w:t>….</w:t>
      </w:r>
      <w:r w:rsidR="00AF3738">
        <w:rPr>
          <w:rFonts w:ascii="Arial" w:eastAsiaTheme="minorHAnsi" w:hAnsi="Arial" w:cs="Arial"/>
          <w:spacing w:val="-1"/>
          <w:lang w:eastAsia="en-US"/>
        </w:rPr>
        <w:t xml:space="preserve"> </w:t>
      </w:r>
      <w:r w:rsidR="00C52AD7">
        <w:rPr>
          <w:rFonts w:ascii="Arial" w:eastAsiaTheme="minorHAnsi" w:hAnsi="Arial" w:cs="Arial"/>
          <w:spacing w:val="-1"/>
          <w:lang w:eastAsia="en-US"/>
        </w:rPr>
        <w:t>č. j.</w:t>
      </w:r>
      <w:r w:rsidR="00AF3738">
        <w:rPr>
          <w:rFonts w:ascii="Arial" w:eastAsiaTheme="minorHAnsi" w:hAnsi="Arial" w:cs="Arial"/>
          <w:spacing w:val="-1"/>
          <w:lang w:eastAsia="en-US"/>
        </w:rPr>
        <w:t xml:space="preserve"> </w:t>
      </w:r>
      <w:r w:rsidR="00BB6BBE" w:rsidRPr="00BB6BBE">
        <w:rPr>
          <w:rFonts w:ascii="Arial" w:eastAsiaTheme="minorHAnsi" w:hAnsi="Arial" w:cs="Arial"/>
          <w:spacing w:val="-1"/>
          <w:highlight w:val="green"/>
          <w:lang w:eastAsia="en-US"/>
        </w:rPr>
        <w:t>……………….</w:t>
      </w:r>
      <w:r w:rsidR="003D794A">
        <w:rPr>
          <w:rFonts w:ascii="Arial" w:eastAsiaTheme="minorHAnsi" w:hAnsi="Arial" w:cs="Arial"/>
          <w:spacing w:val="-1"/>
          <w:lang w:eastAsia="en-US"/>
        </w:rPr>
        <w:t xml:space="preserve"> </w:t>
      </w:r>
      <w:r w:rsidRPr="00DB6B8D">
        <w:rPr>
          <w:rFonts w:ascii="Arial" w:eastAsiaTheme="minorHAnsi" w:hAnsi="Arial" w:cs="Arial"/>
          <w:spacing w:val="-1"/>
          <w:lang w:eastAsia="en-US"/>
        </w:rPr>
        <w:t xml:space="preserve">vydaného Drážním </w:t>
      </w:r>
      <w:r w:rsidRPr="00F637F9">
        <w:rPr>
          <w:rFonts w:ascii="Arial" w:eastAsiaTheme="minorHAnsi" w:hAnsi="Arial" w:cs="Arial"/>
          <w:spacing w:val="-1"/>
          <w:lang w:eastAsia="en-US"/>
        </w:rPr>
        <w:t>úřadem</w:t>
      </w:r>
      <w:r w:rsidR="006F16E7" w:rsidRPr="00F637F9">
        <w:rPr>
          <w:rFonts w:ascii="Arial" w:eastAsiaTheme="minorHAnsi" w:hAnsi="Arial" w:cs="Arial"/>
          <w:spacing w:val="-1"/>
          <w:lang w:eastAsia="en-US"/>
        </w:rPr>
        <w:t xml:space="preserve"> </w:t>
      </w:r>
      <w:r w:rsidRPr="00F637F9">
        <w:rPr>
          <w:rFonts w:ascii="Arial" w:eastAsiaTheme="minorHAnsi" w:hAnsi="Arial" w:cs="Arial"/>
          <w:spacing w:val="-1"/>
          <w:lang w:eastAsia="en-US"/>
        </w:rPr>
        <w:t>dne</w:t>
      </w:r>
      <w:r w:rsidR="00BB6BBE" w:rsidRPr="00BB6BBE">
        <w:rPr>
          <w:rFonts w:ascii="Arial" w:eastAsiaTheme="minorHAnsi" w:hAnsi="Arial" w:cs="Arial"/>
          <w:spacing w:val="-1"/>
          <w:highlight w:val="green"/>
          <w:lang w:eastAsia="en-US"/>
        </w:rPr>
        <w:t>…………….</w:t>
      </w:r>
      <w:r w:rsidR="00AF3738" w:rsidRPr="00BB6BBE">
        <w:rPr>
          <w:rFonts w:ascii="Arial" w:eastAsiaTheme="minorHAnsi" w:hAnsi="Arial" w:cs="Arial"/>
          <w:spacing w:val="-1"/>
          <w:highlight w:val="green"/>
          <w:lang w:eastAsia="en-US"/>
        </w:rPr>
        <w:t>.</w:t>
      </w:r>
    </w:p>
    <w:p w:rsidR="00816E6A" w:rsidRPr="0066085A" w:rsidRDefault="00816E6A" w:rsidP="00B8600B">
      <w:pPr>
        <w:pStyle w:val="Odstavecseseznamem"/>
        <w:numPr>
          <w:ilvl w:val="0"/>
          <w:numId w:val="19"/>
        </w:numPr>
        <w:shd w:val="clear" w:color="auto" w:fill="FFFFFF"/>
        <w:spacing w:before="120" w:after="120"/>
        <w:ind w:left="0" w:firstLine="0"/>
        <w:rPr>
          <w:rFonts w:ascii="Arial" w:eastAsiaTheme="minorHAnsi" w:hAnsi="Arial" w:cs="Arial"/>
          <w:spacing w:val="-1"/>
          <w:highlight w:val="yellow"/>
          <w:lang w:eastAsia="en-US"/>
        </w:rPr>
      </w:pPr>
      <w:r w:rsidRPr="00BB2E97">
        <w:rPr>
          <w:rFonts w:ascii="Arial" w:eastAsiaTheme="minorHAnsi" w:hAnsi="Arial" w:cs="Arial"/>
          <w:spacing w:val="-1"/>
          <w:lang w:eastAsia="en-US"/>
        </w:rPr>
        <w:t xml:space="preserve">Dopravce prohlašuje, že je držitelem platné a účinné licence, </w:t>
      </w:r>
      <w:r w:rsidR="00D11B09" w:rsidRPr="00BB2E97">
        <w:rPr>
          <w:rFonts w:ascii="Arial" w:eastAsiaTheme="minorHAnsi" w:hAnsi="Arial" w:cs="Arial"/>
          <w:spacing w:val="-1"/>
          <w:lang w:eastAsia="en-US"/>
        </w:rPr>
        <w:t>evidenční číslo L/</w:t>
      </w:r>
      <w:r w:rsidR="0066085A" w:rsidRPr="0066085A">
        <w:rPr>
          <w:rFonts w:ascii="Arial" w:eastAsiaTheme="minorHAnsi" w:hAnsi="Arial" w:cs="Arial"/>
          <w:spacing w:val="-1"/>
          <w:highlight w:val="yellow"/>
          <w:lang w:eastAsia="en-US"/>
        </w:rPr>
        <w:t>…..</w:t>
      </w:r>
      <w:r w:rsidR="00BB2E97" w:rsidRPr="00BB2E97">
        <w:rPr>
          <w:rFonts w:ascii="Arial" w:eastAsiaTheme="minorHAnsi" w:hAnsi="Arial" w:cs="Arial"/>
          <w:spacing w:val="-1"/>
          <w:lang w:eastAsia="en-US"/>
        </w:rPr>
        <w:t>/</w:t>
      </w:r>
      <w:r w:rsidR="0066085A" w:rsidRPr="0066085A">
        <w:rPr>
          <w:rFonts w:ascii="Arial" w:eastAsiaTheme="minorHAnsi" w:hAnsi="Arial" w:cs="Arial"/>
          <w:spacing w:val="-1"/>
          <w:highlight w:val="yellow"/>
          <w:lang w:eastAsia="en-US"/>
        </w:rPr>
        <w:t>….</w:t>
      </w:r>
      <w:r w:rsidR="0066085A">
        <w:rPr>
          <w:rFonts w:ascii="Arial" w:eastAsiaTheme="minorHAnsi" w:hAnsi="Arial" w:cs="Arial"/>
          <w:spacing w:val="-1"/>
          <w:lang w:eastAsia="en-US"/>
        </w:rPr>
        <w:t xml:space="preserve"> </w:t>
      </w:r>
      <w:r w:rsidR="00D11B09" w:rsidRPr="00BB2E97">
        <w:rPr>
          <w:rFonts w:ascii="Arial" w:eastAsiaTheme="minorHAnsi" w:hAnsi="Arial" w:cs="Arial"/>
          <w:spacing w:val="-1"/>
          <w:lang w:eastAsia="en-US"/>
        </w:rPr>
        <w:t>č.</w:t>
      </w:r>
      <w:r w:rsidR="00BB2E97" w:rsidRPr="00BB2E97">
        <w:rPr>
          <w:rFonts w:ascii="Arial" w:eastAsiaTheme="minorHAnsi" w:hAnsi="Arial" w:cs="Arial"/>
          <w:spacing w:val="-1"/>
          <w:lang w:eastAsia="en-US"/>
        </w:rPr>
        <w:t xml:space="preserve"> </w:t>
      </w:r>
      <w:r w:rsidR="00D11B09" w:rsidRPr="00BB2E97">
        <w:rPr>
          <w:rFonts w:ascii="Arial" w:eastAsiaTheme="minorHAnsi" w:hAnsi="Arial" w:cs="Arial"/>
          <w:spacing w:val="-1"/>
          <w:lang w:eastAsia="en-US"/>
        </w:rPr>
        <w:t>j</w:t>
      </w:r>
      <w:r w:rsidR="00BB2E97" w:rsidRPr="00BB2E97">
        <w:rPr>
          <w:rFonts w:ascii="Arial" w:eastAsiaTheme="minorHAnsi" w:hAnsi="Arial" w:cs="Arial"/>
          <w:spacing w:val="-1"/>
          <w:lang w:eastAsia="en-US"/>
        </w:rPr>
        <w:t xml:space="preserve">. </w:t>
      </w:r>
      <w:r w:rsidR="0066085A" w:rsidRPr="0066085A">
        <w:rPr>
          <w:rFonts w:ascii="Arial" w:eastAsiaTheme="minorHAnsi" w:hAnsi="Arial" w:cs="Arial"/>
          <w:spacing w:val="-1"/>
          <w:highlight w:val="yellow"/>
          <w:lang w:eastAsia="en-US"/>
        </w:rPr>
        <w:t>………..</w:t>
      </w:r>
      <w:r w:rsidR="00BB2E97" w:rsidRPr="00BB2E97">
        <w:rPr>
          <w:rFonts w:ascii="Arial" w:eastAsiaTheme="minorHAnsi" w:hAnsi="Arial" w:cs="Arial"/>
          <w:spacing w:val="-1"/>
          <w:lang w:eastAsia="en-US"/>
        </w:rPr>
        <w:t xml:space="preserve"> </w:t>
      </w:r>
      <w:r w:rsidRPr="00BB2E97">
        <w:rPr>
          <w:rFonts w:ascii="Arial" w:eastAsiaTheme="minorHAnsi" w:hAnsi="Arial" w:cs="Arial"/>
          <w:spacing w:val="-1"/>
          <w:lang w:eastAsia="en-US"/>
        </w:rPr>
        <w:t>vydané Drážním úřadem dne</w:t>
      </w:r>
      <w:r w:rsidR="0066085A" w:rsidRPr="0066085A">
        <w:rPr>
          <w:rFonts w:ascii="Arial" w:eastAsiaTheme="minorHAnsi" w:hAnsi="Arial" w:cs="Arial"/>
          <w:spacing w:val="-1"/>
          <w:highlight w:val="yellow"/>
          <w:lang w:eastAsia="en-US"/>
        </w:rPr>
        <w:t>………..</w:t>
      </w:r>
      <w:r w:rsidR="00BB2E97" w:rsidRPr="0066085A">
        <w:rPr>
          <w:rFonts w:ascii="Arial" w:eastAsiaTheme="minorHAnsi" w:hAnsi="Arial" w:cs="Arial"/>
          <w:spacing w:val="-1"/>
          <w:highlight w:val="yellow"/>
          <w:lang w:eastAsia="en-US"/>
        </w:rPr>
        <w:t>.</w:t>
      </w:r>
    </w:p>
    <w:p w:rsidR="00816E6A" w:rsidRPr="00DB6B8D" w:rsidRDefault="00816E6A" w:rsidP="00B8600B">
      <w:pPr>
        <w:pStyle w:val="Odstavecseseznamem"/>
        <w:numPr>
          <w:ilvl w:val="0"/>
          <w:numId w:val="19"/>
        </w:numPr>
        <w:shd w:val="clear" w:color="auto" w:fill="FFFFFF"/>
        <w:spacing w:before="120" w:after="120"/>
        <w:ind w:left="0" w:firstLine="0"/>
        <w:rPr>
          <w:rFonts w:ascii="Arial" w:eastAsiaTheme="minorHAnsi" w:hAnsi="Arial" w:cs="Arial"/>
          <w:spacing w:val="-1"/>
          <w:lang w:eastAsia="en-US"/>
        </w:rPr>
      </w:pPr>
      <w:r w:rsidRPr="00DB6B8D">
        <w:rPr>
          <w:rFonts w:ascii="Arial" w:eastAsiaTheme="minorHAnsi" w:hAnsi="Arial" w:cs="Arial"/>
          <w:spacing w:val="-1"/>
          <w:lang w:eastAsia="en-US"/>
        </w:rPr>
        <w:t xml:space="preserve">Smluvní strana, která je držitelem výsledku právního jednání dle odst. 1 nebo 2 se zavazuje kdykoliv na požádání druhé smluvní straně tuto skutečnost prokázat. </w:t>
      </w:r>
    </w:p>
    <w:p w:rsidR="00816E6A" w:rsidRPr="00DB6B8D" w:rsidRDefault="00816E6A" w:rsidP="00B8600B">
      <w:pPr>
        <w:pStyle w:val="Odstavecseseznamem"/>
        <w:numPr>
          <w:ilvl w:val="0"/>
          <w:numId w:val="19"/>
        </w:numPr>
        <w:shd w:val="clear" w:color="auto" w:fill="FFFFFF"/>
        <w:spacing w:before="120" w:after="120"/>
        <w:ind w:left="0" w:firstLine="0"/>
        <w:rPr>
          <w:rFonts w:ascii="Arial" w:hAnsi="Arial"/>
          <w:color w:val="000000"/>
          <w:spacing w:val="-8"/>
        </w:rPr>
      </w:pPr>
      <w:r w:rsidRPr="00DB6B8D">
        <w:rPr>
          <w:rFonts w:ascii="Arial" w:eastAsiaTheme="minorHAnsi" w:hAnsi="Arial" w:cs="Arial"/>
          <w:spacing w:val="-1"/>
          <w:lang w:eastAsia="en-US"/>
        </w:rPr>
        <w:t>Provozovatel vlečky se zavazuje, že dopravci prokazatelně a bez zbytečného odkladu předá veškeré informace o zániku úředního povolení a kopie veškerých pravomocných rozhodnutí, která se úředního povolení týkají a mají vliv na plnění této smlouvy.</w:t>
      </w:r>
    </w:p>
    <w:p w:rsidR="00816E6A" w:rsidRDefault="00816E6A" w:rsidP="00B8600B">
      <w:pPr>
        <w:pStyle w:val="Odstavecseseznamem"/>
        <w:numPr>
          <w:ilvl w:val="0"/>
          <w:numId w:val="19"/>
        </w:numPr>
        <w:shd w:val="clear" w:color="auto" w:fill="FFFFFF"/>
        <w:spacing w:before="120" w:after="120"/>
        <w:ind w:left="0" w:firstLine="0"/>
        <w:rPr>
          <w:rFonts w:ascii="Arial" w:eastAsiaTheme="minorHAnsi" w:hAnsi="Arial" w:cs="Arial"/>
          <w:spacing w:val="-1"/>
          <w:lang w:eastAsia="en-US"/>
        </w:rPr>
      </w:pPr>
      <w:r w:rsidRPr="00DB6B8D">
        <w:rPr>
          <w:rFonts w:ascii="Arial" w:eastAsiaTheme="minorHAnsi" w:hAnsi="Arial" w:cs="Arial"/>
          <w:spacing w:val="-1"/>
          <w:lang w:eastAsia="en-US"/>
        </w:rPr>
        <w:t>Dopravce se zavazuje, že provozovateli vlečky prokazatelně a bez zbytečného odkladu předá veškeré informace o zániku licence, jakmile se o něm dozví a veškerá pravomocná rozhodnutí, která se licence týkají.</w:t>
      </w:r>
    </w:p>
    <w:p w:rsidR="00D11B09" w:rsidRPr="00D11B09" w:rsidRDefault="00D11B09" w:rsidP="00B8600B">
      <w:pPr>
        <w:shd w:val="clear" w:color="auto" w:fill="FFFFFF"/>
        <w:spacing w:before="120" w:after="120"/>
        <w:ind w:left="0"/>
        <w:rPr>
          <w:rFonts w:ascii="Arial" w:eastAsiaTheme="minorHAnsi" w:hAnsi="Arial" w:cs="Arial"/>
          <w:spacing w:val="-1"/>
          <w:lang w:eastAsia="en-US"/>
        </w:rPr>
      </w:pPr>
    </w:p>
    <w:p w:rsidR="00816E6A" w:rsidRPr="00DB6B8D" w:rsidRDefault="00816E6A" w:rsidP="00B8600B">
      <w:pPr>
        <w:pStyle w:val="Nadpis1"/>
        <w:spacing w:before="120" w:after="120" w:line="240" w:lineRule="auto"/>
        <w:jc w:val="center"/>
        <w:rPr>
          <w:rFonts w:ascii="Arial" w:eastAsia="Times New Roman" w:hAnsi="Arial" w:cs="Arial"/>
          <w:b w:val="0"/>
          <w:i/>
          <w:color w:val="auto"/>
          <w:sz w:val="24"/>
          <w:szCs w:val="24"/>
          <w:lang w:eastAsia="cs-CZ"/>
        </w:rPr>
      </w:pPr>
      <w:r w:rsidRPr="00DB6B8D">
        <w:rPr>
          <w:rFonts w:ascii="Arial" w:eastAsia="Times New Roman" w:hAnsi="Arial" w:cs="Arial"/>
          <w:b w:val="0"/>
          <w:i/>
          <w:color w:val="auto"/>
          <w:sz w:val="24"/>
          <w:szCs w:val="24"/>
          <w:lang w:eastAsia="cs-CZ"/>
        </w:rPr>
        <w:t>Článek 3</w:t>
      </w:r>
    </w:p>
    <w:p w:rsidR="00816E6A" w:rsidRPr="00B8600B" w:rsidRDefault="00816E6A" w:rsidP="00B8600B">
      <w:pPr>
        <w:keepLines/>
        <w:spacing w:before="120" w:after="120"/>
        <w:ind w:left="0"/>
        <w:jc w:val="center"/>
        <w:rPr>
          <w:rFonts w:ascii="Arial" w:hAnsi="Arial" w:cs="Arial"/>
          <w:b/>
        </w:rPr>
      </w:pPr>
      <w:r w:rsidRPr="00B8600B">
        <w:rPr>
          <w:rFonts w:ascii="Arial" w:hAnsi="Arial" w:cs="Arial"/>
          <w:b/>
        </w:rPr>
        <w:t>Popis vlečky</w:t>
      </w:r>
    </w:p>
    <w:p w:rsidR="002B2D33" w:rsidRPr="00B66F1F" w:rsidRDefault="002B2D33" w:rsidP="00D13D56">
      <w:pPr>
        <w:pStyle w:val="Odstavecseseznamem"/>
        <w:numPr>
          <w:ilvl w:val="0"/>
          <w:numId w:val="20"/>
        </w:numPr>
        <w:shd w:val="clear" w:color="auto" w:fill="FFFFFF"/>
        <w:spacing w:before="120" w:after="120"/>
        <w:ind w:left="0" w:firstLine="0"/>
        <w:rPr>
          <w:rFonts w:ascii="Arial" w:eastAsiaTheme="minorHAnsi" w:hAnsi="Arial" w:cs="Arial"/>
          <w:spacing w:val="-1"/>
          <w:lang w:eastAsia="en-US"/>
        </w:rPr>
      </w:pPr>
      <w:r w:rsidRPr="00B66F1F">
        <w:rPr>
          <w:rFonts w:ascii="Arial" w:eastAsiaTheme="minorHAnsi" w:hAnsi="Arial" w:cs="Arial"/>
          <w:spacing w:val="-1"/>
          <w:lang w:eastAsia="en-US"/>
        </w:rPr>
        <w:t xml:space="preserve">Vlečka je zaústěna do </w:t>
      </w:r>
      <w:r w:rsidR="0066085A">
        <w:rPr>
          <w:rFonts w:ascii="Arial" w:eastAsiaTheme="minorHAnsi" w:hAnsi="Arial" w:cs="Arial"/>
          <w:spacing w:val="-1"/>
          <w:lang w:eastAsia="en-US"/>
        </w:rPr>
        <w:t>regionální (</w:t>
      </w:r>
      <w:r w:rsidRPr="00B66F1F">
        <w:rPr>
          <w:rFonts w:ascii="Arial" w:eastAsiaTheme="minorHAnsi" w:hAnsi="Arial" w:cs="Arial"/>
          <w:spacing w:val="-1"/>
          <w:lang w:eastAsia="en-US"/>
        </w:rPr>
        <w:t>celostátní</w:t>
      </w:r>
      <w:r w:rsidR="0066085A">
        <w:rPr>
          <w:rFonts w:ascii="Arial" w:eastAsiaTheme="minorHAnsi" w:hAnsi="Arial" w:cs="Arial"/>
          <w:spacing w:val="-1"/>
          <w:lang w:eastAsia="en-US"/>
        </w:rPr>
        <w:t>)</w:t>
      </w:r>
      <w:r w:rsidRPr="00B66F1F">
        <w:rPr>
          <w:rFonts w:ascii="Arial" w:eastAsiaTheme="minorHAnsi" w:hAnsi="Arial" w:cs="Arial"/>
          <w:spacing w:val="-1"/>
          <w:lang w:eastAsia="en-US"/>
        </w:rPr>
        <w:t xml:space="preserve"> dráhy </w:t>
      </w:r>
      <w:r w:rsidR="0066085A" w:rsidRPr="0066085A">
        <w:rPr>
          <w:rFonts w:ascii="Arial" w:eastAsiaTheme="minorHAnsi" w:hAnsi="Arial" w:cs="Arial"/>
          <w:spacing w:val="-1"/>
          <w:highlight w:val="green"/>
          <w:lang w:eastAsia="en-US"/>
        </w:rPr>
        <w:t>…………….</w:t>
      </w:r>
    </w:p>
    <w:p w:rsidR="00816E6A" w:rsidRPr="00B8600B" w:rsidRDefault="00816E6A" w:rsidP="00D13D56">
      <w:pPr>
        <w:pStyle w:val="Odstavecseseznamem"/>
        <w:numPr>
          <w:ilvl w:val="0"/>
          <w:numId w:val="20"/>
        </w:numPr>
        <w:shd w:val="clear" w:color="auto" w:fill="FFFFFF"/>
        <w:spacing w:before="120" w:after="120"/>
        <w:ind w:left="0" w:firstLine="0"/>
        <w:rPr>
          <w:rFonts w:ascii="Arial" w:eastAsiaTheme="minorHAnsi" w:hAnsi="Arial" w:cs="Arial"/>
          <w:b/>
          <w:spacing w:val="-1"/>
          <w:highlight w:val="yellow"/>
          <w:lang w:eastAsia="en-US"/>
        </w:rPr>
      </w:pPr>
      <w:r w:rsidRPr="002B2D33">
        <w:rPr>
          <w:rFonts w:ascii="Arial" w:eastAsiaTheme="minorHAnsi" w:hAnsi="Arial" w:cs="Arial"/>
          <w:spacing w:val="-1"/>
          <w:lang w:eastAsia="en-US"/>
        </w:rPr>
        <w:t xml:space="preserve">Dopravci je povolen vjezd na vlečku </w:t>
      </w:r>
      <w:r w:rsidR="007A4BD6" w:rsidRPr="002B2D33">
        <w:rPr>
          <w:rFonts w:ascii="Arial" w:eastAsiaTheme="minorHAnsi" w:hAnsi="Arial" w:cs="Arial"/>
          <w:spacing w:val="-1"/>
          <w:lang w:eastAsia="en-US"/>
        </w:rPr>
        <w:t>za účelem</w:t>
      </w:r>
      <w:r w:rsidR="002B2D33" w:rsidRPr="002B2D33">
        <w:rPr>
          <w:rFonts w:ascii="Arial" w:eastAsiaTheme="minorHAnsi" w:hAnsi="Arial" w:cs="Arial"/>
          <w:spacing w:val="-1"/>
          <w:lang w:eastAsia="en-US"/>
        </w:rPr>
        <w:t xml:space="preserve"> </w:t>
      </w:r>
      <w:r w:rsidR="0066085A" w:rsidRPr="0066085A">
        <w:rPr>
          <w:rFonts w:ascii="Arial" w:eastAsiaTheme="minorHAnsi" w:hAnsi="Arial" w:cs="Arial"/>
          <w:spacing w:val="-1"/>
          <w:highlight w:val="yellow"/>
          <w:lang w:eastAsia="en-US"/>
        </w:rPr>
        <w:t>………………..</w:t>
      </w:r>
    </w:p>
    <w:p w:rsidR="00B8600B" w:rsidRDefault="00B8600B" w:rsidP="00D13D56">
      <w:pPr>
        <w:pStyle w:val="Odstavecseseznamem"/>
        <w:numPr>
          <w:ilvl w:val="0"/>
          <w:numId w:val="20"/>
        </w:numPr>
        <w:shd w:val="clear" w:color="auto" w:fill="FFFFFF"/>
        <w:spacing w:before="120" w:after="120"/>
        <w:ind w:left="0" w:firstLine="0"/>
        <w:rPr>
          <w:rFonts w:ascii="Arial" w:eastAsiaTheme="minorHAnsi" w:hAnsi="Arial" w:cs="Arial"/>
          <w:b/>
          <w:spacing w:val="-1"/>
          <w:lang w:eastAsia="en-US"/>
        </w:rPr>
      </w:pPr>
      <w:r>
        <w:rPr>
          <w:rFonts w:ascii="Arial" w:eastAsiaTheme="minorHAnsi" w:hAnsi="Arial" w:cs="Arial"/>
          <w:spacing w:val="-1"/>
          <w:lang w:eastAsia="en-US"/>
        </w:rPr>
        <w:t xml:space="preserve">Smluvní strany berou na vědomí a zavazují se, že koleje, na které se vztahuje tato smlouva, nejsou a nemohou se stát zařízením služeb podle § 2 odst. 9 zákona č. 266/1994 Sb., o dráhách, ve znění pozdějších předpisů.   </w:t>
      </w:r>
    </w:p>
    <w:p w:rsidR="008C739C" w:rsidRPr="00DB6B8D" w:rsidRDefault="00816E6A" w:rsidP="00D13D56">
      <w:pPr>
        <w:pStyle w:val="Odstavecseseznamem"/>
        <w:numPr>
          <w:ilvl w:val="0"/>
          <w:numId w:val="20"/>
        </w:numPr>
        <w:shd w:val="clear" w:color="auto" w:fill="FFFFFF"/>
        <w:spacing w:before="120" w:after="120"/>
        <w:ind w:left="0" w:firstLine="0"/>
        <w:rPr>
          <w:rFonts w:ascii="Arial" w:eastAsiaTheme="minorHAnsi" w:hAnsi="Arial" w:cs="Arial"/>
          <w:spacing w:val="-1"/>
          <w:lang w:eastAsia="en-US"/>
        </w:rPr>
      </w:pPr>
      <w:r w:rsidRPr="00DB6B8D">
        <w:rPr>
          <w:rFonts w:ascii="Arial" w:eastAsiaTheme="minorHAnsi" w:hAnsi="Arial" w:cs="Arial"/>
          <w:spacing w:val="-1"/>
          <w:lang w:eastAsia="en-US"/>
        </w:rPr>
        <w:t xml:space="preserve">Technické parametry vlečky a jejího provozního zařízení jsou uvedeny ve „Vnitřním předpisu o provozování dráhy a o odborné způsobilosti a znalosti osob, zajišťujících provozování dráhy a způsobu jejich ověřování včetně systému pravidelného školení“ (dále jen „Vnitřní předpis vlečky“). </w:t>
      </w:r>
    </w:p>
    <w:p w:rsidR="00D13D56" w:rsidRDefault="00D13D56" w:rsidP="00B8600B">
      <w:pPr>
        <w:pStyle w:val="Nadpis1"/>
        <w:spacing w:before="120" w:after="120" w:line="240" w:lineRule="auto"/>
        <w:jc w:val="center"/>
        <w:rPr>
          <w:rFonts w:ascii="Arial" w:eastAsia="Times New Roman" w:hAnsi="Arial" w:cs="Arial"/>
          <w:b w:val="0"/>
          <w:i/>
          <w:color w:val="auto"/>
          <w:sz w:val="24"/>
          <w:szCs w:val="24"/>
          <w:lang w:eastAsia="cs-CZ"/>
        </w:rPr>
      </w:pPr>
    </w:p>
    <w:p w:rsidR="00BA29D9" w:rsidRPr="00706AE1" w:rsidRDefault="00BA29D9" w:rsidP="00B8600B">
      <w:pPr>
        <w:pStyle w:val="Nadpis1"/>
        <w:spacing w:before="120" w:after="120" w:line="240" w:lineRule="auto"/>
        <w:jc w:val="center"/>
        <w:rPr>
          <w:rFonts w:ascii="Arial" w:eastAsia="Times New Roman" w:hAnsi="Arial" w:cs="Arial"/>
          <w:b w:val="0"/>
          <w:i/>
          <w:color w:val="auto"/>
          <w:sz w:val="24"/>
          <w:szCs w:val="24"/>
          <w:lang w:eastAsia="cs-CZ"/>
        </w:rPr>
      </w:pPr>
      <w:r w:rsidRPr="00706AE1">
        <w:rPr>
          <w:rFonts w:ascii="Arial" w:eastAsia="Times New Roman" w:hAnsi="Arial" w:cs="Arial"/>
          <w:b w:val="0"/>
          <w:i/>
          <w:color w:val="auto"/>
          <w:sz w:val="24"/>
          <w:szCs w:val="24"/>
          <w:lang w:eastAsia="cs-CZ"/>
        </w:rPr>
        <w:t>Článek 4</w:t>
      </w:r>
    </w:p>
    <w:p w:rsidR="0040224C" w:rsidRPr="00706AE1" w:rsidRDefault="00BA29D9" w:rsidP="00B8600B">
      <w:pPr>
        <w:keepLines/>
        <w:spacing w:before="120" w:after="120"/>
        <w:ind w:left="0"/>
        <w:jc w:val="center"/>
        <w:rPr>
          <w:rFonts w:ascii="Arial" w:hAnsi="Arial" w:cs="Arial"/>
          <w:b/>
        </w:rPr>
      </w:pPr>
      <w:r w:rsidRPr="00706AE1">
        <w:rPr>
          <w:rFonts w:ascii="Arial" w:hAnsi="Arial" w:cs="Arial"/>
          <w:b/>
        </w:rPr>
        <w:t>Cena za užití vlečky</w:t>
      </w:r>
    </w:p>
    <w:p w:rsidR="00B960A4" w:rsidRPr="00B960A4" w:rsidRDefault="002B2D33" w:rsidP="00D13D56">
      <w:pPr>
        <w:pStyle w:val="Nadpis1"/>
        <w:spacing w:before="120" w:after="120" w:line="240" w:lineRule="auto"/>
        <w:jc w:val="both"/>
        <w:rPr>
          <w:color w:val="auto"/>
          <w:highlight w:val="green"/>
        </w:rPr>
      </w:pPr>
      <w:r w:rsidRPr="002B2D33">
        <w:rPr>
          <w:rFonts w:ascii="Arial" w:eastAsiaTheme="minorHAnsi" w:hAnsi="Arial" w:cs="Arial"/>
          <w:b w:val="0"/>
          <w:color w:val="000000"/>
          <w:sz w:val="24"/>
          <w:szCs w:val="24"/>
        </w:rPr>
        <w:t xml:space="preserve">(1) </w:t>
      </w:r>
      <w:r w:rsidR="00B960A4" w:rsidRPr="00B960A4">
        <w:rPr>
          <w:rFonts w:ascii="Arial" w:eastAsiaTheme="minorHAnsi" w:hAnsi="Arial" w:cs="Arial"/>
          <w:b w:val="0"/>
          <w:bCs w:val="0"/>
          <w:color w:val="auto"/>
          <w:spacing w:val="-1"/>
          <w:sz w:val="24"/>
          <w:szCs w:val="24"/>
          <w:highlight w:val="green"/>
        </w:rPr>
        <w:t xml:space="preserve">Cena za užití vlečky je součástí ceny stanovené v nájemní smlouvě č. xxx. </w:t>
      </w:r>
      <w:r w:rsidR="00B960A4" w:rsidRPr="00B960A4">
        <w:rPr>
          <w:rFonts w:ascii="Arial" w:eastAsiaTheme="minorHAnsi" w:hAnsi="Arial" w:cs="Arial"/>
          <w:b w:val="0"/>
          <w:bCs w:val="0"/>
          <w:i/>
          <w:color w:val="auto"/>
          <w:spacing w:val="-1"/>
          <w:sz w:val="24"/>
          <w:szCs w:val="24"/>
          <w:highlight w:val="green"/>
        </w:rPr>
        <w:t xml:space="preserve">Není – li součástí nájemní smlouvy, je účtována cena paušální a to. … Kč/měsíc, </w:t>
      </w:r>
      <w:r w:rsidR="00B960A4" w:rsidRPr="00B960A4">
        <w:rPr>
          <w:rFonts w:ascii="Arial" w:eastAsiaTheme="minorHAnsi" w:hAnsi="Arial" w:cs="Arial"/>
          <w:b w:val="0"/>
          <w:bCs w:val="0"/>
          <w:color w:val="auto"/>
          <w:spacing w:val="-1"/>
          <w:sz w:val="24"/>
          <w:szCs w:val="24"/>
          <w:highlight w:val="green"/>
        </w:rPr>
        <w:t>nebo cena</w:t>
      </w:r>
      <w:r w:rsidR="00B960A4" w:rsidRPr="00B960A4">
        <w:rPr>
          <w:rFonts w:ascii="Arial" w:eastAsiaTheme="minorHAnsi" w:hAnsi="Arial" w:cs="Arial"/>
          <w:b w:val="0"/>
          <w:bCs w:val="0"/>
          <w:i/>
          <w:color w:val="auto"/>
          <w:spacing w:val="-1"/>
          <w:sz w:val="24"/>
          <w:szCs w:val="24"/>
          <w:highlight w:val="green"/>
        </w:rPr>
        <w:t xml:space="preserve"> za jeden vjezd. Pokud jede dopravce na vlečku na základě objednávky provozovatele vlečky, cena za užití vlečky</w:t>
      </w:r>
      <w:r w:rsidR="00B960A4" w:rsidRPr="00B960A4">
        <w:rPr>
          <w:rFonts w:ascii="Arial" w:eastAsiaTheme="minorHAnsi" w:hAnsi="Arial" w:cs="Arial"/>
          <w:b w:val="0"/>
          <w:bCs w:val="0"/>
          <w:color w:val="auto"/>
          <w:spacing w:val="-1"/>
          <w:sz w:val="24"/>
          <w:szCs w:val="24"/>
          <w:highlight w:val="green"/>
        </w:rPr>
        <w:t xml:space="preserve"> se neúčtuje.“</w:t>
      </w:r>
      <w:r w:rsidR="00B960A4" w:rsidRPr="00B960A4">
        <w:rPr>
          <w:color w:val="auto"/>
          <w:highlight w:val="green"/>
        </w:rPr>
        <w:t xml:space="preserve"> </w:t>
      </w:r>
    </w:p>
    <w:p w:rsidR="00461751" w:rsidRPr="00461751" w:rsidRDefault="00461751" w:rsidP="00B8600B">
      <w:pPr>
        <w:spacing w:before="120" w:after="120"/>
        <w:ind w:left="0"/>
        <w:jc w:val="left"/>
        <w:rPr>
          <w:highlight w:val="green"/>
          <w:lang w:eastAsia="en-US"/>
        </w:rPr>
      </w:pPr>
    </w:p>
    <w:p w:rsidR="003164D4" w:rsidRPr="006B603F" w:rsidRDefault="003164D4" w:rsidP="00B8600B">
      <w:pPr>
        <w:pStyle w:val="Nadpis1"/>
        <w:spacing w:before="120" w:after="120" w:line="240" w:lineRule="auto"/>
        <w:jc w:val="center"/>
        <w:rPr>
          <w:rFonts w:ascii="Arial" w:eastAsia="Times New Roman" w:hAnsi="Arial" w:cs="Arial"/>
          <w:b w:val="0"/>
          <w:i/>
          <w:color w:val="auto"/>
          <w:sz w:val="24"/>
          <w:szCs w:val="24"/>
          <w:lang w:eastAsia="cs-CZ"/>
        </w:rPr>
      </w:pPr>
      <w:r w:rsidRPr="006B603F">
        <w:rPr>
          <w:rFonts w:ascii="Arial" w:eastAsia="Times New Roman" w:hAnsi="Arial" w:cs="Arial"/>
          <w:b w:val="0"/>
          <w:i/>
          <w:color w:val="auto"/>
          <w:sz w:val="24"/>
          <w:szCs w:val="24"/>
          <w:lang w:eastAsia="cs-CZ"/>
        </w:rPr>
        <w:t xml:space="preserve">Článek </w:t>
      </w:r>
      <w:r w:rsidR="00F629DB" w:rsidRPr="006B603F">
        <w:rPr>
          <w:rFonts w:ascii="Arial" w:eastAsia="Times New Roman" w:hAnsi="Arial" w:cs="Arial"/>
          <w:b w:val="0"/>
          <w:i/>
          <w:color w:val="auto"/>
          <w:sz w:val="24"/>
          <w:szCs w:val="24"/>
          <w:lang w:eastAsia="cs-CZ"/>
        </w:rPr>
        <w:t>5</w:t>
      </w:r>
    </w:p>
    <w:p w:rsidR="003164D4" w:rsidRDefault="003164D4" w:rsidP="00B8600B">
      <w:pPr>
        <w:shd w:val="clear" w:color="auto" w:fill="FFFFFF"/>
        <w:spacing w:before="120" w:after="120"/>
        <w:ind w:left="0"/>
        <w:jc w:val="center"/>
        <w:rPr>
          <w:rFonts w:ascii="Arial" w:hAnsi="Arial" w:cs="Arial"/>
          <w:b/>
        </w:rPr>
      </w:pPr>
      <w:r w:rsidRPr="003164D4">
        <w:rPr>
          <w:rFonts w:ascii="Arial" w:hAnsi="Arial" w:cs="Arial"/>
          <w:b/>
        </w:rPr>
        <w:t>Způsob fakturace za poskytnuté služby na vlečce a způsob platby</w:t>
      </w:r>
    </w:p>
    <w:p w:rsidR="003164D4" w:rsidRPr="003A7491" w:rsidRDefault="003164D4" w:rsidP="00D13D56">
      <w:pPr>
        <w:pStyle w:val="Odstavecseseznamem"/>
        <w:numPr>
          <w:ilvl w:val="0"/>
          <w:numId w:val="31"/>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Smluvní strany se zavazují poskytovat si s dostatečným časovým předstihem vzájemně potřebné podklady a informace pro řádné a včasné plnění závazků, vyplývajících z této smlouvy.</w:t>
      </w:r>
    </w:p>
    <w:p w:rsidR="003164D4" w:rsidRPr="0046412D" w:rsidRDefault="003164D4" w:rsidP="00D13D56">
      <w:pPr>
        <w:pStyle w:val="Odstavecseseznamem"/>
        <w:numPr>
          <w:ilvl w:val="0"/>
          <w:numId w:val="31"/>
        </w:numPr>
        <w:shd w:val="clear" w:color="auto" w:fill="FFFFFF"/>
        <w:spacing w:before="120" w:after="120"/>
        <w:ind w:left="0" w:firstLine="0"/>
        <w:rPr>
          <w:rFonts w:ascii="Arial" w:eastAsiaTheme="minorHAnsi" w:hAnsi="Arial" w:cs="Arial"/>
          <w:color w:val="FF0000"/>
          <w:spacing w:val="-1"/>
          <w:lang w:eastAsia="en-US"/>
        </w:rPr>
      </w:pPr>
      <w:r w:rsidRPr="0046412D">
        <w:rPr>
          <w:rFonts w:ascii="Arial" w:eastAsiaTheme="minorHAnsi" w:hAnsi="Arial" w:cs="Arial"/>
          <w:spacing w:val="-1"/>
          <w:lang w:eastAsia="en-US"/>
        </w:rPr>
        <w:t>Provozovatel vlečky</w:t>
      </w:r>
      <w:r w:rsidR="00BD3D9E">
        <w:rPr>
          <w:rFonts w:ascii="Arial" w:eastAsiaTheme="minorHAnsi" w:hAnsi="Arial" w:cs="Arial"/>
          <w:spacing w:val="-1"/>
          <w:lang w:eastAsia="en-US"/>
        </w:rPr>
        <w:t xml:space="preserve"> (pouze v případě účtování ceny za jednotlivé vjezdy)</w:t>
      </w:r>
      <w:r w:rsidRPr="0046412D">
        <w:rPr>
          <w:rFonts w:ascii="Arial" w:eastAsiaTheme="minorHAnsi" w:hAnsi="Arial" w:cs="Arial"/>
          <w:spacing w:val="-1"/>
          <w:lang w:eastAsia="en-US"/>
        </w:rPr>
        <w:t xml:space="preserve"> zpracovává měsíční přehled výkonů </w:t>
      </w:r>
      <w:r w:rsidR="00591ACC" w:rsidRPr="0046412D">
        <w:rPr>
          <w:rFonts w:ascii="Arial" w:eastAsiaTheme="minorHAnsi" w:hAnsi="Arial" w:cs="Arial"/>
          <w:spacing w:val="-1"/>
          <w:lang w:eastAsia="en-US"/>
        </w:rPr>
        <w:t>a v elektronické podobě je odesílá k odsouhlasení</w:t>
      </w:r>
      <w:r w:rsidRPr="0046412D">
        <w:rPr>
          <w:rFonts w:ascii="Arial" w:eastAsiaTheme="minorHAnsi" w:hAnsi="Arial" w:cs="Arial"/>
          <w:color w:val="FF0000"/>
          <w:spacing w:val="-1"/>
          <w:lang w:eastAsia="en-US"/>
        </w:rPr>
        <w:t>.</w:t>
      </w:r>
    </w:p>
    <w:p w:rsidR="0046412D" w:rsidRPr="0046412D" w:rsidRDefault="003164D4" w:rsidP="00D13D56">
      <w:pPr>
        <w:pStyle w:val="Odstavecseseznamem"/>
        <w:numPr>
          <w:ilvl w:val="0"/>
          <w:numId w:val="31"/>
        </w:numPr>
        <w:shd w:val="clear" w:color="auto" w:fill="FFFFFF"/>
        <w:spacing w:before="120" w:after="120"/>
        <w:ind w:left="0" w:firstLine="0"/>
        <w:rPr>
          <w:rFonts w:ascii="Arial" w:eastAsiaTheme="minorHAnsi" w:hAnsi="Arial" w:cs="Arial"/>
          <w:color w:val="FF0000"/>
          <w:spacing w:val="-1"/>
          <w:lang w:eastAsia="en-US"/>
        </w:rPr>
      </w:pPr>
      <w:r w:rsidRPr="0046412D">
        <w:rPr>
          <w:rFonts w:ascii="Arial" w:eastAsiaTheme="minorHAnsi" w:hAnsi="Arial" w:cs="Arial"/>
          <w:spacing w:val="-1"/>
          <w:lang w:eastAsia="en-US"/>
        </w:rPr>
        <w:t>Provozovatel vlečky</w:t>
      </w:r>
      <w:r w:rsidR="00BD3D9E">
        <w:rPr>
          <w:rFonts w:ascii="Arial" w:eastAsiaTheme="minorHAnsi" w:hAnsi="Arial" w:cs="Arial"/>
          <w:spacing w:val="-1"/>
          <w:lang w:eastAsia="en-US"/>
        </w:rPr>
        <w:t xml:space="preserve"> (pouze v případě účtování ceny za jednotlivé vjezdy)</w:t>
      </w:r>
      <w:r w:rsidR="00BD3D9E" w:rsidRPr="0046412D">
        <w:rPr>
          <w:rFonts w:ascii="Arial" w:eastAsiaTheme="minorHAnsi" w:hAnsi="Arial" w:cs="Arial"/>
          <w:spacing w:val="-1"/>
          <w:lang w:eastAsia="en-US"/>
        </w:rPr>
        <w:t xml:space="preserve"> </w:t>
      </w:r>
      <w:r w:rsidRPr="0046412D">
        <w:rPr>
          <w:rFonts w:ascii="Arial" w:eastAsiaTheme="minorHAnsi" w:hAnsi="Arial" w:cs="Arial"/>
          <w:spacing w:val="-1"/>
          <w:lang w:eastAsia="en-US"/>
        </w:rPr>
        <w:t>zasílá měsíční přehled výkonů dopravci do 5 kalendářních dnů po uplynutí kalendářního měsíce, v němž byly výkony provedeny. Dopravce potvrzený měsíční přehled výkonů vrátí provozovateli vlečky zpět do 5 kalendářních dnů po jeho obdržení. Potvrzený měsíční přehled výkonů je přílohou příslušné faktury</w:t>
      </w:r>
      <w:r w:rsidRPr="00E50EA4">
        <w:rPr>
          <w:rFonts w:ascii="Arial" w:eastAsiaTheme="minorHAnsi" w:hAnsi="Arial" w:cs="Arial"/>
          <w:spacing w:val="-1"/>
          <w:lang w:eastAsia="en-US"/>
        </w:rPr>
        <w:t>.</w:t>
      </w:r>
      <w:r w:rsidR="0046412D" w:rsidRPr="0046412D">
        <w:rPr>
          <w:rFonts w:ascii="Arial" w:eastAsiaTheme="minorHAnsi" w:hAnsi="Arial" w:cs="Arial"/>
          <w:color w:val="FF0000"/>
          <w:spacing w:val="-1"/>
          <w:lang w:eastAsia="en-US"/>
        </w:rPr>
        <w:t xml:space="preserve"> </w:t>
      </w:r>
    </w:p>
    <w:p w:rsidR="003164D4" w:rsidRPr="00E50EA4" w:rsidRDefault="003164D4" w:rsidP="00D13D56">
      <w:pPr>
        <w:pStyle w:val="Odstavecseseznamem"/>
        <w:numPr>
          <w:ilvl w:val="0"/>
          <w:numId w:val="31"/>
        </w:numPr>
        <w:shd w:val="clear" w:color="auto" w:fill="FFFFFF"/>
        <w:spacing w:before="120" w:after="120"/>
        <w:ind w:left="0" w:firstLine="0"/>
        <w:rPr>
          <w:rFonts w:ascii="Arial" w:eastAsiaTheme="minorHAnsi" w:hAnsi="Arial" w:cs="Arial"/>
          <w:spacing w:val="-1"/>
          <w:lang w:eastAsia="en-US"/>
        </w:rPr>
      </w:pPr>
      <w:r w:rsidRPr="00E50EA4">
        <w:rPr>
          <w:rFonts w:ascii="Arial" w:eastAsiaTheme="minorHAnsi" w:hAnsi="Arial" w:cs="Arial"/>
          <w:spacing w:val="-1"/>
          <w:lang w:eastAsia="en-US"/>
        </w:rPr>
        <w:t>Cenu za poskytnutá plnění a služby fakturuje provozovatel do 15 dnů po uplynutí kalendářního měsíce, v němž byly plnění a služby poskytnuty. Splatnost faktur činí 30 dnů ode dne jejich vystavení. Dopravce uhradí fakturovanou částku na účet provozovatele s uvedením čísla faktury jako variabilního symbolu.</w:t>
      </w:r>
    </w:p>
    <w:p w:rsidR="003164D4" w:rsidRPr="00B960A4" w:rsidRDefault="003164D4" w:rsidP="00D13D56">
      <w:pPr>
        <w:pStyle w:val="Odstavecseseznamem"/>
        <w:numPr>
          <w:ilvl w:val="0"/>
          <w:numId w:val="31"/>
        </w:numPr>
        <w:shd w:val="clear" w:color="auto" w:fill="FFFFFF"/>
        <w:spacing w:before="120" w:after="120"/>
        <w:ind w:left="0" w:firstLine="0"/>
        <w:rPr>
          <w:rFonts w:ascii="Arial" w:eastAsiaTheme="minorHAnsi" w:hAnsi="Arial" w:cs="Arial"/>
          <w:spacing w:val="-1"/>
          <w:highlight w:val="yellow"/>
          <w:lang w:eastAsia="en-US"/>
        </w:rPr>
      </w:pPr>
      <w:r w:rsidRPr="00E50EA4">
        <w:rPr>
          <w:rFonts w:ascii="Arial" w:eastAsiaTheme="minorHAnsi" w:hAnsi="Arial" w:cs="Arial"/>
          <w:spacing w:val="-1"/>
          <w:lang w:eastAsia="en-US"/>
        </w:rPr>
        <w:t xml:space="preserve">Provozovatel vlečky zašle fakturu na </w:t>
      </w:r>
      <w:r w:rsidRPr="00461751">
        <w:rPr>
          <w:rFonts w:ascii="Arial" w:eastAsiaTheme="minorHAnsi" w:hAnsi="Arial" w:cs="Arial"/>
          <w:spacing w:val="-1"/>
          <w:lang w:eastAsia="en-US"/>
        </w:rPr>
        <w:t xml:space="preserve">adresu: </w:t>
      </w:r>
      <w:r w:rsidR="00B960A4" w:rsidRPr="00B960A4">
        <w:rPr>
          <w:rFonts w:ascii="Arial" w:eastAsiaTheme="minorHAnsi" w:hAnsi="Arial" w:cs="Arial"/>
          <w:spacing w:val="-1"/>
          <w:highlight w:val="yellow"/>
          <w:lang w:eastAsia="en-US"/>
        </w:rPr>
        <w:t>……………..</w:t>
      </w:r>
    </w:p>
    <w:p w:rsidR="00BD3D9E" w:rsidRPr="003A7491" w:rsidRDefault="00BD3D9E" w:rsidP="00D13D56">
      <w:pPr>
        <w:pStyle w:val="Odstavecseseznamem"/>
        <w:numPr>
          <w:ilvl w:val="0"/>
          <w:numId w:val="31"/>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Zmocněnci smluvních stran k odsouhlas</w:t>
      </w:r>
      <w:r>
        <w:rPr>
          <w:rFonts w:ascii="Arial" w:eastAsiaTheme="minorHAnsi" w:hAnsi="Arial" w:cs="Arial"/>
          <w:spacing w:val="-1"/>
          <w:lang w:eastAsia="en-US"/>
        </w:rPr>
        <w:t>e</w:t>
      </w:r>
      <w:r w:rsidRPr="003A7491">
        <w:rPr>
          <w:rFonts w:ascii="Arial" w:eastAsiaTheme="minorHAnsi" w:hAnsi="Arial" w:cs="Arial"/>
          <w:spacing w:val="-1"/>
          <w:lang w:eastAsia="en-US"/>
        </w:rPr>
        <w:t>ní výkonů</w:t>
      </w:r>
      <w:r>
        <w:rPr>
          <w:rFonts w:ascii="Arial" w:eastAsiaTheme="minorHAnsi" w:hAnsi="Arial" w:cs="Arial"/>
          <w:spacing w:val="-1"/>
          <w:lang w:eastAsia="en-US"/>
        </w:rPr>
        <w:t xml:space="preserve"> (pouze v případě účtování ceny za jednotlivé vjezdy)</w:t>
      </w:r>
      <w:r w:rsidRPr="003A7491">
        <w:rPr>
          <w:rFonts w:ascii="Arial" w:eastAsiaTheme="minorHAnsi" w:hAnsi="Arial" w:cs="Arial"/>
          <w:spacing w:val="-1"/>
          <w:lang w:eastAsia="en-US"/>
        </w:rPr>
        <w:t>:</w:t>
      </w:r>
    </w:p>
    <w:p w:rsidR="00BD3D9E" w:rsidRPr="003A7491" w:rsidRDefault="00BD3D9E" w:rsidP="00D13D56">
      <w:pPr>
        <w:pStyle w:val="Odstavecseseznamem"/>
        <w:shd w:val="clear" w:color="auto" w:fill="FFFFFF"/>
        <w:spacing w:before="120" w:after="120"/>
        <w:ind w:left="0"/>
        <w:rPr>
          <w:rFonts w:ascii="Arial" w:eastAsiaTheme="minorHAnsi" w:hAnsi="Arial" w:cs="Arial"/>
          <w:spacing w:val="-1"/>
          <w:lang w:eastAsia="en-US"/>
        </w:rPr>
      </w:pPr>
      <w:r w:rsidRPr="003A7491">
        <w:rPr>
          <w:rFonts w:ascii="Arial" w:eastAsiaTheme="minorHAnsi" w:hAnsi="Arial" w:cs="Arial"/>
          <w:spacing w:val="-1"/>
          <w:lang w:eastAsia="en-US"/>
        </w:rPr>
        <w:t>za provozovatele vlečky:</w:t>
      </w:r>
      <w:r w:rsidR="00461751">
        <w:rPr>
          <w:rFonts w:ascii="Arial" w:eastAsiaTheme="minorHAnsi" w:hAnsi="Arial" w:cs="Arial"/>
          <w:spacing w:val="-1"/>
          <w:lang w:eastAsia="en-US"/>
        </w:rPr>
        <w:t xml:space="preserve"> </w:t>
      </w:r>
      <w:r w:rsidR="00B960A4" w:rsidRPr="00B960A4">
        <w:rPr>
          <w:rFonts w:ascii="Arial" w:eastAsiaTheme="minorHAnsi" w:hAnsi="Arial" w:cs="Arial"/>
          <w:spacing w:val="-1"/>
          <w:highlight w:val="green"/>
          <w:lang w:eastAsia="en-US"/>
        </w:rPr>
        <w:t>…………….</w:t>
      </w:r>
    </w:p>
    <w:p w:rsidR="00BD3D9E" w:rsidRDefault="00BD3D9E" w:rsidP="00D13D56">
      <w:pPr>
        <w:pStyle w:val="Odstavecseseznamem"/>
        <w:shd w:val="clear" w:color="auto" w:fill="FFFFFF"/>
        <w:spacing w:before="120" w:after="120"/>
        <w:ind w:left="0"/>
        <w:rPr>
          <w:rFonts w:ascii="Arial" w:eastAsiaTheme="minorHAnsi" w:hAnsi="Arial" w:cs="Arial"/>
          <w:spacing w:val="-1"/>
          <w:lang w:eastAsia="en-US"/>
        </w:rPr>
      </w:pPr>
      <w:r w:rsidRPr="00461751">
        <w:rPr>
          <w:rFonts w:ascii="Arial" w:eastAsiaTheme="minorHAnsi" w:hAnsi="Arial" w:cs="Arial"/>
          <w:spacing w:val="-1"/>
          <w:lang w:eastAsia="en-US"/>
        </w:rPr>
        <w:t xml:space="preserve">za dopravce: </w:t>
      </w:r>
      <w:r w:rsidR="00B960A4" w:rsidRPr="00B960A4">
        <w:rPr>
          <w:rFonts w:ascii="Arial" w:eastAsiaTheme="minorHAnsi" w:hAnsi="Arial" w:cs="Arial"/>
          <w:spacing w:val="-1"/>
          <w:highlight w:val="yellow"/>
          <w:lang w:eastAsia="en-US"/>
        </w:rPr>
        <w:t>…………….</w:t>
      </w:r>
    </w:p>
    <w:p w:rsidR="006F140D" w:rsidRDefault="006F140D" w:rsidP="00D13D56">
      <w:pPr>
        <w:pStyle w:val="Odstavecseseznamem"/>
        <w:numPr>
          <w:ilvl w:val="0"/>
          <w:numId w:val="31"/>
        </w:numPr>
        <w:shd w:val="clear" w:color="auto" w:fill="FFFFFF"/>
        <w:spacing w:before="120" w:after="120"/>
        <w:ind w:left="0" w:firstLine="0"/>
        <w:rPr>
          <w:rFonts w:ascii="Arial" w:eastAsiaTheme="minorHAnsi" w:hAnsi="Arial" w:cs="Arial"/>
          <w:spacing w:val="-1"/>
          <w:lang w:eastAsia="en-US"/>
        </w:rPr>
      </w:pPr>
      <w:r>
        <w:rPr>
          <w:rFonts w:ascii="Arial" w:eastAsiaTheme="minorHAnsi" w:hAnsi="Arial" w:cs="Arial"/>
          <w:spacing w:val="-1"/>
          <w:lang w:eastAsia="en-US"/>
        </w:rPr>
        <w:t>Provozovatel vlečky se zavazuje vystavit faktury tak, aby obsahovaly všechny náležitosti dle zákona č. 235/2004 Sb., o dani z přidané hodnoty (dále jen „ZDPH“) a uvést na každé bankovní účet, na který má být cena a k ní příslušná daň z přidané hodnoty dopravcem uhrazena, přičemž tento bankovní účet bude bankovním účtem zveřejněným správcem daně způsobem umožňujícím dálkový přístup ve smyslu ustanovení § 109 odst. 2 písm. c) ZDPH.</w:t>
      </w:r>
    </w:p>
    <w:p w:rsidR="006F140D" w:rsidRDefault="006F140D" w:rsidP="00D13D56">
      <w:pPr>
        <w:pStyle w:val="Odstavecseseznamem"/>
        <w:numPr>
          <w:ilvl w:val="0"/>
          <w:numId w:val="31"/>
        </w:numPr>
        <w:shd w:val="clear" w:color="auto" w:fill="FFFFFF"/>
        <w:spacing w:before="120" w:after="120"/>
        <w:ind w:left="0" w:firstLine="0"/>
        <w:rPr>
          <w:rFonts w:ascii="Arial" w:eastAsiaTheme="minorHAnsi" w:hAnsi="Arial" w:cs="Arial"/>
          <w:spacing w:val="-1"/>
          <w:lang w:eastAsia="en-US"/>
        </w:rPr>
      </w:pPr>
      <w:r>
        <w:rPr>
          <w:rFonts w:ascii="Arial" w:eastAsiaTheme="minorHAnsi" w:hAnsi="Arial" w:cs="Arial"/>
          <w:spacing w:val="-1"/>
          <w:lang w:eastAsia="en-US"/>
        </w:rPr>
        <w:t>Fakturu, která neobsahuje náležitosti a číslo účtu dle předchozího odstavce, je dopravce oprávněn vrátit provozovateli vlečky k opravě do 10 pracovních dnů od jejího doručení, v takovém případě počíná lhůta splatnosti plynout až dnem, kdy je dopravci doručena řádně opravená faktura.</w:t>
      </w:r>
    </w:p>
    <w:p w:rsidR="00F92953" w:rsidRDefault="006F140D" w:rsidP="00D13D56">
      <w:pPr>
        <w:pStyle w:val="Odstavecseseznamem"/>
        <w:numPr>
          <w:ilvl w:val="0"/>
          <w:numId w:val="31"/>
        </w:numPr>
        <w:shd w:val="clear" w:color="auto" w:fill="FFFFFF"/>
        <w:spacing w:before="120" w:after="120"/>
        <w:ind w:left="0" w:firstLine="0"/>
        <w:rPr>
          <w:rFonts w:ascii="Arial" w:eastAsiaTheme="minorHAnsi" w:hAnsi="Arial" w:cs="Arial"/>
          <w:spacing w:val="-1"/>
          <w:lang w:eastAsia="en-US"/>
        </w:rPr>
      </w:pPr>
      <w:r w:rsidRPr="006F140D">
        <w:rPr>
          <w:rFonts w:ascii="Arial" w:eastAsiaTheme="minorHAnsi" w:hAnsi="Arial" w:cs="Arial"/>
          <w:spacing w:val="-1"/>
          <w:lang w:eastAsia="en-US"/>
        </w:rPr>
        <w:t xml:space="preserve">Stane-li se provozovatel vlečky nespolehlivým plátcem, je dopravce oprávněn z finančního plnění uhradit daň z přidané hodnoty přímo věcně a místně příslušnému správci daně provozovatele vlečky.  </w:t>
      </w:r>
    </w:p>
    <w:p w:rsidR="003164D4" w:rsidRDefault="003164D4" w:rsidP="00D13D56">
      <w:pPr>
        <w:pStyle w:val="Odstavecseseznamem"/>
        <w:numPr>
          <w:ilvl w:val="0"/>
          <w:numId w:val="31"/>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lastRenderedPageBreak/>
        <w:t xml:space="preserve">Smluvní strany se dohodly, že k datu účinnosti zavedení jiné úřední měny než koruny české budou poplatky resp. ceny dle této smlouvy </w:t>
      </w:r>
      <w:r w:rsidRPr="00293571">
        <w:rPr>
          <w:rFonts w:ascii="Arial" w:eastAsiaTheme="minorHAnsi" w:hAnsi="Arial" w:cs="Arial"/>
          <w:spacing w:val="-1"/>
          <w:lang w:eastAsia="en-US"/>
        </w:rPr>
        <w:t>a její přílohy</w:t>
      </w:r>
      <w:r w:rsidRPr="003A7491">
        <w:rPr>
          <w:rFonts w:ascii="Arial" w:eastAsiaTheme="minorHAnsi" w:hAnsi="Arial" w:cs="Arial"/>
          <w:spacing w:val="-1"/>
          <w:lang w:eastAsia="en-US"/>
        </w:rPr>
        <w:t xml:space="preserve"> přepočítávat, účtovat a platit v této jiné úřední měně a dodatkem dle čl. </w:t>
      </w:r>
      <w:r>
        <w:rPr>
          <w:rFonts w:ascii="Arial" w:eastAsiaTheme="minorHAnsi" w:hAnsi="Arial" w:cs="Arial"/>
          <w:spacing w:val="-1"/>
          <w:lang w:eastAsia="en-US"/>
        </w:rPr>
        <w:t>1</w:t>
      </w:r>
      <w:r w:rsidR="00AF1E36">
        <w:rPr>
          <w:rFonts w:ascii="Arial" w:eastAsiaTheme="minorHAnsi" w:hAnsi="Arial" w:cs="Arial"/>
          <w:spacing w:val="-1"/>
          <w:lang w:eastAsia="en-US"/>
        </w:rPr>
        <w:t>1</w:t>
      </w:r>
      <w:r w:rsidRPr="003A7491">
        <w:rPr>
          <w:rFonts w:ascii="Arial" w:eastAsiaTheme="minorHAnsi" w:hAnsi="Arial" w:cs="Arial"/>
          <w:spacing w:val="-1"/>
          <w:lang w:eastAsia="en-US"/>
        </w:rPr>
        <w:t xml:space="preserve"> odst. 3, této smlouvy ji a</w:t>
      </w:r>
      <w:r>
        <w:rPr>
          <w:rFonts w:ascii="Arial" w:eastAsiaTheme="minorHAnsi" w:hAnsi="Arial" w:cs="Arial"/>
          <w:spacing w:val="-1"/>
          <w:lang w:eastAsia="en-US"/>
        </w:rPr>
        <w:t> </w:t>
      </w:r>
      <w:r w:rsidRPr="003A7491">
        <w:rPr>
          <w:rFonts w:ascii="Arial" w:eastAsiaTheme="minorHAnsi" w:hAnsi="Arial" w:cs="Arial"/>
          <w:spacing w:val="-1"/>
          <w:lang w:eastAsia="en-US"/>
        </w:rPr>
        <w:t>její přílohy bez zbytečného odkladu uvedou do souladu se stavem po zavedení jiné úřední měny tím, že poplatky a ceny dle této smlouvy vyjádří v nové úřední měně. Přepočet dle tohoto odstavce bude proveden v souladu s obecně závaznými právními předpisy a rozhodnutím České národní banky.</w:t>
      </w:r>
    </w:p>
    <w:p w:rsidR="00D13D56" w:rsidRPr="003A7491" w:rsidRDefault="00D13D56" w:rsidP="00D13D56">
      <w:pPr>
        <w:pStyle w:val="Odstavecseseznamem"/>
        <w:shd w:val="clear" w:color="auto" w:fill="FFFFFF"/>
        <w:spacing w:before="120" w:after="120"/>
        <w:ind w:left="0"/>
        <w:rPr>
          <w:rFonts w:ascii="Arial" w:eastAsiaTheme="minorHAnsi" w:hAnsi="Arial" w:cs="Arial"/>
          <w:spacing w:val="-1"/>
          <w:lang w:eastAsia="en-US"/>
        </w:rPr>
      </w:pPr>
    </w:p>
    <w:p w:rsidR="00816E6A" w:rsidRPr="00DB6B8D" w:rsidRDefault="00816E6A" w:rsidP="00D13D56">
      <w:pPr>
        <w:pStyle w:val="Nadpis1"/>
        <w:spacing w:before="120" w:after="120" w:line="240" w:lineRule="auto"/>
        <w:jc w:val="center"/>
        <w:rPr>
          <w:rFonts w:ascii="Arial" w:eastAsia="Times New Roman" w:hAnsi="Arial" w:cs="Arial"/>
          <w:b w:val="0"/>
          <w:i/>
          <w:color w:val="auto"/>
          <w:sz w:val="24"/>
          <w:szCs w:val="24"/>
          <w:lang w:eastAsia="cs-CZ"/>
        </w:rPr>
      </w:pPr>
      <w:r w:rsidRPr="002964FB">
        <w:rPr>
          <w:rFonts w:ascii="Arial" w:eastAsia="Times New Roman" w:hAnsi="Arial" w:cs="Arial"/>
          <w:b w:val="0"/>
          <w:i/>
          <w:color w:val="auto"/>
          <w:sz w:val="24"/>
          <w:szCs w:val="24"/>
          <w:lang w:eastAsia="cs-CZ"/>
        </w:rPr>
        <w:t xml:space="preserve">Článek </w:t>
      </w:r>
      <w:r w:rsidR="00302987">
        <w:rPr>
          <w:rFonts w:ascii="Arial" w:eastAsia="Times New Roman" w:hAnsi="Arial" w:cs="Arial"/>
          <w:b w:val="0"/>
          <w:i/>
          <w:color w:val="auto"/>
          <w:sz w:val="24"/>
          <w:szCs w:val="24"/>
          <w:lang w:eastAsia="cs-CZ"/>
        </w:rPr>
        <w:t>6</w:t>
      </w:r>
    </w:p>
    <w:p w:rsidR="00816E6A" w:rsidRPr="00DB6B8D" w:rsidRDefault="00816E6A" w:rsidP="00D13D56">
      <w:pPr>
        <w:keepLines/>
        <w:spacing w:before="120" w:after="120"/>
        <w:ind w:left="0"/>
        <w:jc w:val="center"/>
        <w:rPr>
          <w:rFonts w:ascii="Arial" w:hAnsi="Arial" w:cs="Arial"/>
          <w:b/>
        </w:rPr>
      </w:pPr>
      <w:r w:rsidRPr="00DB6B8D">
        <w:rPr>
          <w:rFonts w:ascii="Arial" w:hAnsi="Arial" w:cs="Arial"/>
          <w:b/>
        </w:rPr>
        <w:t>Provozování drážní dopravy</w:t>
      </w:r>
    </w:p>
    <w:p w:rsidR="00816E6A" w:rsidRPr="003A7491" w:rsidRDefault="00816E6A" w:rsidP="00D13D56">
      <w:pPr>
        <w:pStyle w:val="Odstavecseseznamem"/>
        <w:numPr>
          <w:ilvl w:val="0"/>
          <w:numId w:val="2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Obě smluvní strany se zavazují organizovat pohyb a pobyt vozidel na vlečce tak, aby nedocházelo ke škodám nebo ohrožení života a zdraví osob, majetku nebo životního prostředí a aby nebyly ohroženy nebo poškozeny oprávněné zájmy provozovatele vlečky, dopravce nebo třetích osob. </w:t>
      </w:r>
    </w:p>
    <w:p w:rsidR="00816E6A" w:rsidRPr="003A7491" w:rsidRDefault="00816E6A" w:rsidP="00D13D56">
      <w:pPr>
        <w:pStyle w:val="Odstavecseseznamem"/>
        <w:numPr>
          <w:ilvl w:val="0"/>
          <w:numId w:val="2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Dopravce odpovídá za škody, které provozovateli vlečky nebo třetím osobám vzniknou v souvislosti s provozováním drážní dopravy dle této smlouvy nebo v souvislosti s provozem jím použitých drážních vozidel, včetně škod ze střetu s vozidly jiných osob. </w:t>
      </w:r>
    </w:p>
    <w:p w:rsidR="00655CF7" w:rsidRDefault="00816E6A" w:rsidP="00D13D56">
      <w:pPr>
        <w:pStyle w:val="Odstavecseseznamem"/>
        <w:numPr>
          <w:ilvl w:val="0"/>
          <w:numId w:val="2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Provozovatel vlečky odpovídá za škody, které dopravci nebo třetím osobám vzniknou v souvislosti s provozováním vlečky, kromě škod vzniklých v souvislosti s omezením provozování vlečky (výluky), způsobeným v důsledku úprav, údržby a</w:t>
      </w:r>
      <w:r w:rsidR="003A7491">
        <w:rPr>
          <w:rFonts w:ascii="Arial" w:eastAsiaTheme="minorHAnsi" w:hAnsi="Arial" w:cs="Arial"/>
          <w:spacing w:val="-1"/>
          <w:lang w:eastAsia="en-US"/>
        </w:rPr>
        <w:t> </w:t>
      </w:r>
      <w:r w:rsidRPr="003A7491">
        <w:rPr>
          <w:rFonts w:ascii="Arial" w:eastAsiaTheme="minorHAnsi" w:hAnsi="Arial" w:cs="Arial"/>
          <w:spacing w:val="-1"/>
          <w:lang w:eastAsia="en-US"/>
        </w:rPr>
        <w:t>oprav vlečky prováděných za účelem zajištění její provozuschopnosti, rozvoje či modernizace. Provozovatel vlečky se zavazuje, kromě případů</w:t>
      </w:r>
      <w:r w:rsidR="00655CF7">
        <w:rPr>
          <w:rFonts w:ascii="Arial" w:eastAsiaTheme="minorHAnsi" w:hAnsi="Arial" w:cs="Arial"/>
          <w:spacing w:val="-1"/>
          <w:lang w:eastAsia="en-US"/>
        </w:rPr>
        <w:t xml:space="preserve"> vyvolaných zjištěním nesjízdnosti vlečky v okamžiku pravidelných revizí a kontrol, mimořádnou událostí nebo vyšší mocí, předat dopravci na e-mailovou adresu: </w:t>
      </w:r>
      <w:r w:rsidR="00655CF7" w:rsidRPr="00655CF7">
        <w:rPr>
          <w:rFonts w:ascii="Arial" w:eastAsiaTheme="minorHAnsi" w:hAnsi="Arial" w:cs="Arial"/>
          <w:spacing w:val="-1"/>
          <w:highlight w:val="yellow"/>
          <w:lang w:eastAsia="en-US"/>
        </w:rPr>
        <w:t>…………………….</w:t>
      </w:r>
      <w:r w:rsidR="00655CF7">
        <w:rPr>
          <w:rFonts w:ascii="Arial" w:eastAsiaTheme="minorHAnsi" w:hAnsi="Arial" w:cs="Arial"/>
          <w:spacing w:val="-1"/>
          <w:lang w:eastAsia="en-US"/>
        </w:rPr>
        <w:t xml:space="preserve"> v elektronické podobě plán výluk nejméně 90 kalendářních dnů před začátkem období, na nějž je sestaven. </w:t>
      </w:r>
    </w:p>
    <w:p w:rsidR="00816E6A" w:rsidRPr="003A7491" w:rsidRDefault="00816E6A" w:rsidP="00D13D56">
      <w:pPr>
        <w:pStyle w:val="Odstavecseseznamem"/>
        <w:numPr>
          <w:ilvl w:val="0"/>
          <w:numId w:val="2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Dopravce musí mít s účinností nejpozději od okamžiku platnosti této smlouvy minimálně po celou dobu provozování drážní dopravy na vlečce uzavřeno pojištění odpovědnosti za škodu způsobenou provozem drážní dopravy na vlečce s minimální výší pojistného plnění 50 000 000,- Kč (slovy: padesát milionů korun českých). Na</w:t>
      </w:r>
      <w:r w:rsidR="00C44792">
        <w:rPr>
          <w:rFonts w:ascii="Arial" w:eastAsiaTheme="minorHAnsi" w:hAnsi="Arial" w:cs="Arial"/>
          <w:spacing w:val="-1"/>
          <w:lang w:eastAsia="en-US"/>
        </w:rPr>
        <w:t> </w:t>
      </w:r>
      <w:r w:rsidRPr="003A7491">
        <w:rPr>
          <w:rFonts w:ascii="Arial" w:eastAsiaTheme="minorHAnsi" w:hAnsi="Arial" w:cs="Arial"/>
          <w:spacing w:val="-1"/>
          <w:lang w:eastAsia="en-US"/>
        </w:rPr>
        <w:t xml:space="preserve">požádání je dopravce povinen ještě před podpisem této smlouvy a potom kdykoliv </w:t>
      </w:r>
      <w:r w:rsidR="00C44792" w:rsidRPr="003A7491">
        <w:rPr>
          <w:rFonts w:ascii="Arial" w:eastAsiaTheme="minorHAnsi" w:hAnsi="Arial" w:cs="Arial"/>
          <w:spacing w:val="-1"/>
          <w:lang w:eastAsia="en-US"/>
        </w:rPr>
        <w:t>po</w:t>
      </w:r>
      <w:r w:rsidR="00C44792">
        <w:rPr>
          <w:rFonts w:ascii="Arial" w:eastAsiaTheme="minorHAnsi" w:hAnsi="Arial" w:cs="Arial"/>
          <w:spacing w:val="-1"/>
          <w:lang w:eastAsia="en-US"/>
        </w:rPr>
        <w:t> </w:t>
      </w:r>
      <w:r w:rsidRPr="003A7491">
        <w:rPr>
          <w:rFonts w:ascii="Arial" w:eastAsiaTheme="minorHAnsi" w:hAnsi="Arial" w:cs="Arial"/>
          <w:spacing w:val="-1"/>
          <w:lang w:eastAsia="en-US"/>
        </w:rPr>
        <w:t xml:space="preserve">celou dobu provozování drážní dopravy na vlečce předložit provozovateli vlečky pojistný certifikát </w:t>
      </w:r>
      <w:r w:rsidR="00C44792">
        <w:rPr>
          <w:rFonts w:ascii="Arial" w:eastAsiaTheme="minorHAnsi" w:hAnsi="Arial" w:cs="Arial"/>
          <w:spacing w:val="-1"/>
          <w:lang w:eastAsia="en-US"/>
        </w:rPr>
        <w:t xml:space="preserve">ne starší než 3 měsíce </w:t>
      </w:r>
      <w:r w:rsidRPr="003A7491">
        <w:rPr>
          <w:rFonts w:ascii="Arial" w:eastAsiaTheme="minorHAnsi" w:hAnsi="Arial" w:cs="Arial"/>
          <w:spacing w:val="-1"/>
          <w:lang w:eastAsia="en-US"/>
        </w:rPr>
        <w:t>k ověření, že pojištění dle předcházející věty bylo uzavřeno a trvá.</w:t>
      </w:r>
    </w:p>
    <w:p w:rsidR="00816E6A" w:rsidRPr="003A7491" w:rsidRDefault="00816E6A" w:rsidP="00D13D56">
      <w:pPr>
        <w:pStyle w:val="Odstavecseseznamem"/>
        <w:numPr>
          <w:ilvl w:val="0"/>
          <w:numId w:val="2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Provozování drážní dopravy na vlečce, organizování a řízení drážní dopravy, na styku vzájemně zaústěných drah (mezi dráhou celostátní nebo regionální a vlečkou) a na vlečce se řídí podle udělené licence a pravidel pro provozování dráhy a drážní dopravy, stanovených obecně závaznými předpisy, zejména zákonem o dráhách, jeho prováděcími právními předpisy, především vyhláškou č. 173/1995 Sb., kterou se vydává dopravní řád drah, dále podle ustanovení vnitřních předpisů, především těch o organizování dopravy na dráhách celostátních a regionálních, podle níže uvedeného Vnitřního předpisu vlečky. Dopravce je povinen se s příslušnými předpisy seznámit a zajistit jejich dodržování svými zaměstnanci a osobami pro něj jako dopravce činnými.</w:t>
      </w:r>
    </w:p>
    <w:p w:rsidR="00816E6A" w:rsidRPr="003A7491" w:rsidRDefault="00816E6A" w:rsidP="00D13D56">
      <w:pPr>
        <w:pStyle w:val="Odstavecseseznamem"/>
        <w:numPr>
          <w:ilvl w:val="0"/>
          <w:numId w:val="2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lastRenderedPageBreak/>
        <w:t xml:space="preserve">Podrobnosti organizování a provozování drážní dopravy na vlečce upravuje Vnitřní předpis vlečky. Provozovatel vlečky se zavazuje ještě před podpisem smlouvy předat dopravci e-mailem ve formátu PDF na e-mailovou adresu: </w:t>
      </w:r>
      <w:r w:rsidR="00B960A4" w:rsidRPr="00B960A4">
        <w:rPr>
          <w:rFonts w:ascii="Arial" w:eastAsiaTheme="minorHAnsi" w:hAnsi="Arial" w:cs="Arial"/>
          <w:spacing w:val="-1"/>
          <w:highlight w:val="yellow"/>
          <w:lang w:eastAsia="en-US"/>
        </w:rPr>
        <w:t>……………….</w:t>
      </w:r>
      <w:r w:rsidR="00B960A4">
        <w:rPr>
          <w:rFonts w:ascii="Arial" w:eastAsiaTheme="minorHAnsi" w:hAnsi="Arial" w:cs="Arial"/>
          <w:spacing w:val="-1"/>
          <w:lang w:eastAsia="en-US"/>
        </w:rPr>
        <w:t xml:space="preserve"> </w:t>
      </w:r>
      <w:r w:rsidR="009F3D16" w:rsidRPr="003A7491">
        <w:rPr>
          <w:rFonts w:ascii="Arial" w:eastAsiaTheme="minorHAnsi" w:hAnsi="Arial" w:cs="Arial"/>
          <w:spacing w:val="-1"/>
          <w:lang w:eastAsia="en-US"/>
        </w:rPr>
        <w:t xml:space="preserve">exemplář </w:t>
      </w:r>
      <w:r w:rsidRPr="003A7491">
        <w:rPr>
          <w:rFonts w:ascii="Arial" w:eastAsiaTheme="minorHAnsi" w:hAnsi="Arial" w:cs="Arial"/>
          <w:spacing w:val="-1"/>
          <w:lang w:eastAsia="en-US"/>
        </w:rPr>
        <w:t>vnitřního předpisu vlečky včetně všech změn, doplňků a příloh.</w:t>
      </w:r>
    </w:p>
    <w:p w:rsidR="00816E6A" w:rsidRPr="003A7491" w:rsidRDefault="00816E6A" w:rsidP="00D13D56">
      <w:pPr>
        <w:pStyle w:val="Odstavecseseznamem"/>
        <w:numPr>
          <w:ilvl w:val="0"/>
          <w:numId w:val="2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Veškeré další změny Vnitřního předpisu vlečky se provozovatel vlečky zavazuje poskytnout dopravci způsobem uvedeným v odst. 6 tohoto článku nejméně 10 kalendářních dnů před nabytím jejich účinnosti. Jsou-li změny předvídanými změnami stavebně technických parametrů staveb drah a staveb na dráze, které mají přímý vliv na bezpečnost a plynulost drážní dopravy, pak tyto provozovatel vlečky oznamuje dopravci nejméně 21 kalendářních dnů před jejich účinností. V případě nesplnění těchto závazků provozovatelem vlečky nenese dopravce odpovědnost za škody, vzniklé provozovateli vlečky a třetím osobám v přímé souvislosti s porušením ustanovení Vnitřního předpisu vlečky zaměstnanci dopravce a osobami pro něj jako dopravce činnými.</w:t>
      </w:r>
    </w:p>
    <w:p w:rsidR="00816E6A" w:rsidRPr="003A7491" w:rsidRDefault="00816E6A" w:rsidP="00D13D56">
      <w:pPr>
        <w:pStyle w:val="Odstavecseseznamem"/>
        <w:numPr>
          <w:ilvl w:val="0"/>
          <w:numId w:val="2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Dopravce prohlašuje, že všichni jeho zaměstnanci, kteří vykonávají činnosti při provozování drážní dopravy na vlečce, mají potřebnou odbornou a zdravotní způsobilost a odpovídá za veškerou škodu, která vznikne proto, že tuto způsobilost v plném rozsahu nemají. </w:t>
      </w:r>
    </w:p>
    <w:p w:rsidR="00816E6A" w:rsidRPr="003A7491" w:rsidRDefault="00816E6A" w:rsidP="00D13D56">
      <w:pPr>
        <w:pStyle w:val="Odstavecseseznamem"/>
        <w:numPr>
          <w:ilvl w:val="0"/>
          <w:numId w:val="2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Jízda vozidel mezi vlečkou a ostatními dráhami je prováděna jako jízda posunového dílu. </w:t>
      </w:r>
    </w:p>
    <w:p w:rsidR="00816E6A" w:rsidRDefault="00816E6A" w:rsidP="00D13D56">
      <w:pPr>
        <w:pStyle w:val="Odstavecseseznamem"/>
        <w:numPr>
          <w:ilvl w:val="0"/>
          <w:numId w:val="25"/>
        </w:numPr>
        <w:shd w:val="clear" w:color="auto" w:fill="FFFFFF"/>
        <w:spacing w:before="120" w:after="120"/>
        <w:ind w:left="0" w:firstLine="0"/>
        <w:rPr>
          <w:rFonts w:ascii="Arial" w:eastAsiaTheme="minorHAnsi" w:hAnsi="Arial" w:cs="Arial"/>
          <w:spacing w:val="-1"/>
          <w:lang w:eastAsia="en-US"/>
        </w:rPr>
      </w:pPr>
      <w:r w:rsidRPr="001658A1">
        <w:rPr>
          <w:rFonts w:ascii="Arial" w:eastAsiaTheme="minorHAnsi" w:hAnsi="Arial" w:cs="Arial"/>
          <w:spacing w:val="-1"/>
          <w:lang w:eastAsia="en-US"/>
        </w:rPr>
        <w:t>Veškeré nepředvídané změny stavebně technických parametrů vlečky a staveb na vlečce, které mají přímý vliv na bezpečnost a plynulost drážní dopravy, je provozovatel vlečky povinen neprodleně oznámit dopravci:</w:t>
      </w:r>
      <w:r w:rsidR="001658A1" w:rsidRPr="001658A1">
        <w:rPr>
          <w:rFonts w:ascii="Arial" w:eastAsiaTheme="minorHAnsi" w:hAnsi="Arial" w:cs="Arial"/>
          <w:spacing w:val="-1"/>
          <w:lang w:eastAsia="en-US"/>
        </w:rPr>
        <w:t xml:space="preserve"> </w:t>
      </w:r>
      <w:r w:rsidR="00B960A4" w:rsidRPr="00B960A4">
        <w:rPr>
          <w:rFonts w:ascii="Arial" w:eastAsiaTheme="minorHAnsi" w:hAnsi="Arial" w:cs="Arial"/>
          <w:spacing w:val="-1"/>
          <w:highlight w:val="yellow"/>
          <w:lang w:eastAsia="en-US"/>
        </w:rPr>
        <w:t>………………</w:t>
      </w:r>
      <w:r w:rsidR="001658A1" w:rsidRPr="001658A1">
        <w:rPr>
          <w:rFonts w:ascii="Arial" w:eastAsiaTheme="minorHAnsi" w:hAnsi="Arial" w:cs="Arial"/>
          <w:spacing w:val="-1"/>
          <w:lang w:eastAsia="en-US"/>
        </w:rPr>
        <w:t>.</w:t>
      </w:r>
    </w:p>
    <w:p w:rsidR="00D13D56" w:rsidRPr="001658A1" w:rsidRDefault="00D13D56" w:rsidP="00D13D56">
      <w:pPr>
        <w:pStyle w:val="Odstavecseseznamem"/>
        <w:shd w:val="clear" w:color="auto" w:fill="FFFFFF"/>
        <w:spacing w:before="120" w:after="120"/>
        <w:ind w:left="0"/>
        <w:rPr>
          <w:rFonts w:ascii="Arial" w:eastAsiaTheme="minorHAnsi" w:hAnsi="Arial" w:cs="Arial"/>
          <w:spacing w:val="-1"/>
          <w:lang w:eastAsia="en-US"/>
        </w:rPr>
      </w:pPr>
    </w:p>
    <w:p w:rsidR="00816E6A" w:rsidRPr="00DB6B8D" w:rsidRDefault="00816E6A" w:rsidP="00D13D56">
      <w:pPr>
        <w:pStyle w:val="Nadpis1"/>
        <w:spacing w:before="120" w:after="120" w:line="240" w:lineRule="auto"/>
        <w:jc w:val="center"/>
        <w:rPr>
          <w:rFonts w:ascii="Arial" w:eastAsia="Times New Roman" w:hAnsi="Arial" w:cs="Arial"/>
          <w:b w:val="0"/>
          <w:i/>
          <w:color w:val="auto"/>
          <w:sz w:val="24"/>
          <w:szCs w:val="24"/>
          <w:lang w:eastAsia="cs-CZ"/>
        </w:rPr>
      </w:pPr>
      <w:r w:rsidRPr="00DB6B8D">
        <w:rPr>
          <w:rFonts w:ascii="Arial" w:eastAsia="Times New Roman" w:hAnsi="Arial" w:cs="Arial"/>
          <w:b w:val="0"/>
          <w:i/>
          <w:color w:val="auto"/>
          <w:sz w:val="24"/>
          <w:szCs w:val="24"/>
          <w:lang w:eastAsia="cs-CZ"/>
        </w:rPr>
        <w:t xml:space="preserve">Článek </w:t>
      </w:r>
      <w:r w:rsidR="00773845">
        <w:rPr>
          <w:rFonts w:ascii="Arial" w:eastAsia="Times New Roman" w:hAnsi="Arial" w:cs="Arial"/>
          <w:b w:val="0"/>
          <w:i/>
          <w:color w:val="auto"/>
          <w:sz w:val="24"/>
          <w:szCs w:val="24"/>
          <w:lang w:eastAsia="cs-CZ"/>
        </w:rPr>
        <w:t>7</w:t>
      </w:r>
    </w:p>
    <w:p w:rsidR="00816E6A" w:rsidRPr="00DB6B8D" w:rsidRDefault="00816E6A" w:rsidP="00D13D56">
      <w:pPr>
        <w:keepLines/>
        <w:spacing w:before="120" w:after="120"/>
        <w:ind w:left="0"/>
        <w:jc w:val="center"/>
        <w:rPr>
          <w:rFonts w:ascii="Arial" w:hAnsi="Arial" w:cs="Arial"/>
          <w:b/>
        </w:rPr>
      </w:pPr>
      <w:r w:rsidRPr="00DB6B8D">
        <w:rPr>
          <w:rFonts w:ascii="Arial" w:hAnsi="Arial" w:cs="Arial"/>
          <w:b/>
        </w:rPr>
        <w:t>Mimořádné události</w:t>
      </w:r>
    </w:p>
    <w:p w:rsidR="00816E6A" w:rsidRPr="003A7491" w:rsidRDefault="00816E6A" w:rsidP="00D13D56">
      <w:pPr>
        <w:pStyle w:val="Odstavecseseznamem"/>
        <w:numPr>
          <w:ilvl w:val="0"/>
          <w:numId w:val="26"/>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Vznik mimořádné události ohlásí provozovatel vlečky a dopravce, každý samostatně, v souladu s platnou legislativou. </w:t>
      </w:r>
    </w:p>
    <w:p w:rsidR="00816E6A" w:rsidRPr="001658A1" w:rsidRDefault="00816E6A" w:rsidP="00D13D56">
      <w:pPr>
        <w:pStyle w:val="Odstavecseseznamem"/>
        <w:numPr>
          <w:ilvl w:val="0"/>
          <w:numId w:val="26"/>
        </w:numPr>
        <w:shd w:val="clear" w:color="auto" w:fill="FFFFFF"/>
        <w:spacing w:before="120" w:after="120"/>
        <w:ind w:left="0" w:firstLine="0"/>
        <w:rPr>
          <w:rFonts w:ascii="Arial" w:eastAsiaTheme="minorHAnsi" w:hAnsi="Arial" w:cs="Arial"/>
          <w:spacing w:val="-1"/>
          <w:lang w:eastAsia="en-US"/>
        </w:rPr>
      </w:pPr>
      <w:r w:rsidRPr="001658A1">
        <w:rPr>
          <w:rFonts w:ascii="Arial" w:eastAsiaTheme="minorHAnsi" w:hAnsi="Arial" w:cs="Arial"/>
          <w:spacing w:val="-1"/>
          <w:lang w:eastAsia="en-US"/>
        </w:rPr>
        <w:t>Ohlášení vzniku mimořádné události provozovateli vlečky provede dopravce bezprostředně poté, co se o ní dozví, prostřednictvím „ohlašovacího pracoviště“ provozovatele vlečky:</w:t>
      </w:r>
      <w:r w:rsidR="001658A1" w:rsidRPr="001658A1">
        <w:rPr>
          <w:rFonts w:ascii="Arial" w:eastAsiaTheme="minorHAnsi" w:hAnsi="Arial" w:cs="Arial"/>
          <w:spacing w:val="-1"/>
          <w:lang w:eastAsia="en-US"/>
        </w:rPr>
        <w:t xml:space="preserve"> </w:t>
      </w:r>
      <w:r w:rsidR="00B960A4" w:rsidRPr="00B960A4">
        <w:rPr>
          <w:rFonts w:ascii="Arial" w:eastAsiaTheme="minorHAnsi" w:hAnsi="Arial" w:cs="Arial"/>
          <w:spacing w:val="-1"/>
          <w:highlight w:val="green"/>
          <w:lang w:eastAsia="en-US"/>
        </w:rPr>
        <w:t>………………….</w:t>
      </w:r>
      <w:r w:rsidR="001658A1" w:rsidRPr="001658A1">
        <w:rPr>
          <w:rFonts w:ascii="Arial" w:eastAsiaTheme="minorHAnsi" w:hAnsi="Arial" w:cs="Arial"/>
          <w:spacing w:val="-1"/>
          <w:lang w:eastAsia="en-US"/>
        </w:rPr>
        <w:t>.</w:t>
      </w:r>
      <w:r w:rsidR="00D13D56">
        <w:rPr>
          <w:rFonts w:ascii="Arial" w:eastAsiaTheme="minorHAnsi" w:hAnsi="Arial" w:cs="Arial"/>
          <w:spacing w:val="-1"/>
          <w:lang w:eastAsia="en-US"/>
        </w:rPr>
        <w:t xml:space="preserve"> </w:t>
      </w:r>
      <w:r w:rsidRPr="001658A1">
        <w:rPr>
          <w:rFonts w:ascii="Arial" w:eastAsiaTheme="minorHAnsi" w:hAnsi="Arial" w:cs="Arial"/>
          <w:spacing w:val="-1"/>
          <w:lang w:eastAsia="en-US"/>
        </w:rPr>
        <w:t xml:space="preserve">Dopravce odpovídá provozovateli vlečky za škodu, která mu vznikne porušením povinnosti dopravce dle předchozí věty. </w:t>
      </w:r>
    </w:p>
    <w:p w:rsidR="00816E6A" w:rsidRPr="003A7491" w:rsidRDefault="00816E6A" w:rsidP="00D13D56">
      <w:pPr>
        <w:pStyle w:val="Odstavecseseznamem"/>
        <w:numPr>
          <w:ilvl w:val="0"/>
          <w:numId w:val="26"/>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Opatření na místě vzniku mimořádné události podle ustanovení § 9 vyhlášky č. 376/2006 Sb., o systému bezpečnosti provozování dráhy a drážní dopravy a postupech při vzniku mimořádných událostí na dráhách</w:t>
      </w:r>
      <w:r w:rsidR="00FD423E">
        <w:rPr>
          <w:rFonts w:ascii="Arial" w:eastAsiaTheme="minorHAnsi" w:hAnsi="Arial" w:cs="Arial"/>
          <w:spacing w:val="-1"/>
          <w:lang w:eastAsia="en-US"/>
        </w:rPr>
        <w:t xml:space="preserve"> (dále jen „vyhláška č. </w:t>
      </w:r>
      <w:r w:rsidRPr="003A7491">
        <w:rPr>
          <w:rFonts w:ascii="Arial" w:eastAsiaTheme="minorHAnsi" w:hAnsi="Arial" w:cs="Arial"/>
          <w:spacing w:val="-1"/>
          <w:lang w:eastAsia="en-US"/>
        </w:rPr>
        <w:t>376/2006 Sb.“), v plném rozsahu zajistí pověřen</w:t>
      </w:r>
      <w:r w:rsidR="00895E64">
        <w:rPr>
          <w:rFonts w:ascii="Arial" w:eastAsiaTheme="minorHAnsi" w:hAnsi="Arial" w:cs="Arial"/>
          <w:spacing w:val="-1"/>
          <w:lang w:eastAsia="en-US"/>
        </w:rPr>
        <w:t>é</w:t>
      </w:r>
      <w:r w:rsidRPr="003A7491">
        <w:rPr>
          <w:rFonts w:ascii="Arial" w:eastAsiaTheme="minorHAnsi" w:hAnsi="Arial" w:cs="Arial"/>
          <w:spacing w:val="-1"/>
          <w:lang w:eastAsia="en-US"/>
        </w:rPr>
        <w:t xml:space="preserve"> odborně způsobil</w:t>
      </w:r>
      <w:r w:rsidR="00991FAB">
        <w:rPr>
          <w:rFonts w:ascii="Arial" w:eastAsiaTheme="minorHAnsi" w:hAnsi="Arial" w:cs="Arial"/>
          <w:spacing w:val="-1"/>
          <w:lang w:eastAsia="en-US"/>
        </w:rPr>
        <w:t>é</w:t>
      </w:r>
      <w:r w:rsidRPr="003A7491">
        <w:rPr>
          <w:rFonts w:ascii="Arial" w:eastAsiaTheme="minorHAnsi" w:hAnsi="Arial" w:cs="Arial"/>
          <w:spacing w:val="-1"/>
          <w:lang w:eastAsia="en-US"/>
        </w:rPr>
        <w:t xml:space="preserve"> osob</w:t>
      </w:r>
      <w:r w:rsidR="00991FAB">
        <w:rPr>
          <w:rFonts w:ascii="Arial" w:eastAsiaTheme="minorHAnsi" w:hAnsi="Arial" w:cs="Arial"/>
          <w:spacing w:val="-1"/>
          <w:lang w:eastAsia="en-US"/>
        </w:rPr>
        <w:t>y</w:t>
      </w:r>
      <w:r w:rsidRPr="003A7491">
        <w:rPr>
          <w:rFonts w:ascii="Arial" w:eastAsiaTheme="minorHAnsi" w:hAnsi="Arial" w:cs="Arial"/>
          <w:spacing w:val="-1"/>
          <w:lang w:eastAsia="en-US"/>
        </w:rPr>
        <w:t xml:space="preserve"> provozovatele vlečky a dopravce. </w:t>
      </w:r>
    </w:p>
    <w:p w:rsidR="00816E6A" w:rsidRPr="003A7491" w:rsidRDefault="00816E6A" w:rsidP="00D13D56">
      <w:pPr>
        <w:pStyle w:val="Odstavecseseznamem"/>
        <w:numPr>
          <w:ilvl w:val="0"/>
          <w:numId w:val="26"/>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Zjištění příčin a okolností vzniku mimořádné události a odpovědnosti za její vznik ve smyslu ustanovení § 10 vyhlášky č. 376/2006 Sb. provedou pověřené odborně způsobilé osoby dopravce a provozovatele vlečky a poskytnou si vzájemnou součinnost. </w:t>
      </w:r>
    </w:p>
    <w:p w:rsidR="00816E6A" w:rsidRPr="003A7491" w:rsidRDefault="00816E6A" w:rsidP="00D13D56">
      <w:pPr>
        <w:pStyle w:val="Odstavecseseznamem"/>
        <w:numPr>
          <w:ilvl w:val="0"/>
          <w:numId w:val="26"/>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Odstranit následky mimořádné události pro obnovení provozování dráhy a drážní dopravy jsou podle ustanovení § 49 odst. 3 písm. c) zákona o dráhách povinni provozovatel vlečky a dopravce. O způsobu odstranění následků mimořádné události a o případném použití nehodových pomocných prostředků rozhodne </w:t>
      </w:r>
      <w:r w:rsidRPr="003A7491">
        <w:rPr>
          <w:rFonts w:ascii="Arial" w:eastAsiaTheme="minorHAnsi" w:hAnsi="Arial" w:cs="Arial"/>
          <w:spacing w:val="-1"/>
          <w:lang w:eastAsia="en-US"/>
        </w:rPr>
        <w:lastRenderedPageBreak/>
        <w:t xml:space="preserve">pověřená osoba provozovatele vlečky po projednání s pověřenou osobou dopravce. Náklady na odstraňování následků mimořádné události a použití potřebných prostředků se považují za součást škody, platí je ten, kdo je objednal, jemuž je poté hradí ten, co mimořádnou událost způsobil, a to v rozsahu, v jakém ji způsobil. Předmětné náklady se pak účtují dle výsledků šetření a stanovené odpovědnosti uvedené ve Vyhodnocení příčin a okolností vzniku mimořádné události. </w:t>
      </w:r>
    </w:p>
    <w:p w:rsidR="00816E6A" w:rsidRPr="003A7491" w:rsidRDefault="00816E6A" w:rsidP="00D13D56">
      <w:pPr>
        <w:pStyle w:val="Odstavecseseznamem"/>
        <w:numPr>
          <w:ilvl w:val="0"/>
          <w:numId w:val="26"/>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Náhrada škody na majetku a ostatní náklady související se vznikem mimořádné události, budou hrazeny v souladu s příslušnými právními předpisy podle odpovědnosti účastníků mimořádné události, stanovené pověřenou osobou v písemném „Vyhodnocení příčin a okolností vzniku mimořádné události“ zpracovaném dle § 10 vyhlášky č. 376/2006 Sb.</w:t>
      </w:r>
    </w:p>
    <w:p w:rsidR="00816E6A" w:rsidRPr="003A7491" w:rsidRDefault="00816E6A" w:rsidP="00D13D56">
      <w:pPr>
        <w:pStyle w:val="Odstavecseseznamem"/>
        <w:numPr>
          <w:ilvl w:val="0"/>
          <w:numId w:val="26"/>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Šetření, evidenci a registraci pracovních úrazů, vzniklých při provozování dráhy a drážní dopravy na vlečce, zabezpečuje u svých zaměstnanců každá smluvní strana v souladu s nařízením vlády č. 201/2010 Sb., o způsobu evidence úrazů, hlášení a zasílání záznamu o úrazu, ve znění nařízení vlády č. 170/2014 Sb.</w:t>
      </w:r>
    </w:p>
    <w:p w:rsidR="005E342C" w:rsidRPr="005E342C" w:rsidRDefault="005E342C" w:rsidP="00D13D56">
      <w:pPr>
        <w:spacing w:before="120" w:after="120"/>
        <w:ind w:left="0"/>
      </w:pPr>
    </w:p>
    <w:p w:rsidR="00816E6A" w:rsidRPr="00DB6B8D" w:rsidRDefault="00816E6A" w:rsidP="00D13D56">
      <w:pPr>
        <w:pStyle w:val="Nadpis1"/>
        <w:spacing w:before="120" w:after="120" w:line="240" w:lineRule="auto"/>
        <w:jc w:val="center"/>
        <w:rPr>
          <w:rFonts w:ascii="Arial" w:eastAsia="Times New Roman" w:hAnsi="Arial" w:cs="Arial"/>
          <w:b w:val="0"/>
          <w:i/>
          <w:color w:val="auto"/>
          <w:sz w:val="24"/>
          <w:szCs w:val="24"/>
          <w:lang w:eastAsia="cs-CZ"/>
        </w:rPr>
      </w:pPr>
      <w:r w:rsidRPr="00DB6B8D">
        <w:rPr>
          <w:rFonts w:ascii="Arial" w:eastAsia="Times New Roman" w:hAnsi="Arial" w:cs="Arial"/>
          <w:b w:val="0"/>
          <w:i/>
          <w:color w:val="auto"/>
          <w:sz w:val="24"/>
          <w:szCs w:val="24"/>
          <w:lang w:eastAsia="cs-CZ"/>
        </w:rPr>
        <w:t xml:space="preserve">Článek </w:t>
      </w:r>
      <w:r w:rsidR="00302987">
        <w:rPr>
          <w:rFonts w:ascii="Arial" w:eastAsia="Times New Roman" w:hAnsi="Arial" w:cs="Arial"/>
          <w:b w:val="0"/>
          <w:i/>
          <w:color w:val="auto"/>
          <w:sz w:val="24"/>
          <w:szCs w:val="24"/>
          <w:lang w:eastAsia="cs-CZ"/>
        </w:rPr>
        <w:t>8</w:t>
      </w:r>
    </w:p>
    <w:p w:rsidR="00816E6A" w:rsidRDefault="00816E6A" w:rsidP="00D13D56">
      <w:pPr>
        <w:keepLines/>
        <w:spacing w:before="120" w:after="120"/>
        <w:ind w:left="0"/>
        <w:jc w:val="center"/>
        <w:rPr>
          <w:rFonts w:ascii="Arial" w:hAnsi="Arial" w:cs="Arial"/>
          <w:b/>
        </w:rPr>
      </w:pPr>
      <w:r w:rsidRPr="004A199C">
        <w:rPr>
          <w:rFonts w:ascii="Arial" w:hAnsi="Arial" w:cs="Arial"/>
          <w:b/>
        </w:rPr>
        <w:t>Drážní vozidla</w:t>
      </w:r>
    </w:p>
    <w:p w:rsidR="00816E6A" w:rsidRPr="003A7491" w:rsidRDefault="00816E6A" w:rsidP="00D13D56">
      <w:pPr>
        <w:pStyle w:val="Odstavecseseznamem"/>
        <w:numPr>
          <w:ilvl w:val="0"/>
          <w:numId w:val="27"/>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Dopravce smí k provozování drážní dopravy na vlečce užít jen vozidla, která mají na vlečku přechodnost, a odpovídá provozovateli vlečky za škodu, která mu porušením této povinnosti vznikne.</w:t>
      </w:r>
    </w:p>
    <w:p w:rsidR="009C17CE" w:rsidRPr="003A7491" w:rsidRDefault="009C17CE" w:rsidP="009C17CE">
      <w:pPr>
        <w:pStyle w:val="Odstavecseseznamem"/>
        <w:numPr>
          <w:ilvl w:val="0"/>
          <w:numId w:val="27"/>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Není-li v této smlouvě nebo její příloze uvedeno jinak, lze</w:t>
      </w:r>
      <w:r>
        <w:rPr>
          <w:rFonts w:ascii="Arial" w:eastAsiaTheme="minorHAnsi" w:hAnsi="Arial" w:cs="Arial"/>
          <w:spacing w:val="-1"/>
          <w:lang w:eastAsia="en-US"/>
        </w:rPr>
        <w:t xml:space="preserve"> drážní dopravu na vlečce provozovat vozidly, které mají přechodnost (pro provozování drážní dopravy) na dráze celostátní nebo regionální, k níž vlečka přímo nebo prostřednictvím jiné vlečky zajišťuje traťový přístup.  </w:t>
      </w:r>
      <w:r w:rsidRPr="003A7491">
        <w:rPr>
          <w:rFonts w:ascii="Arial" w:eastAsiaTheme="minorHAnsi" w:hAnsi="Arial" w:cs="Arial"/>
          <w:spacing w:val="-1"/>
          <w:lang w:eastAsia="en-US"/>
        </w:rPr>
        <w:t xml:space="preserve"> </w:t>
      </w:r>
    </w:p>
    <w:p w:rsidR="008C739C" w:rsidRDefault="00816E6A" w:rsidP="00D13D56">
      <w:pPr>
        <w:pStyle w:val="Odstavecseseznamem"/>
        <w:numPr>
          <w:ilvl w:val="0"/>
          <w:numId w:val="27"/>
        </w:numPr>
        <w:shd w:val="clear" w:color="auto" w:fill="FFFFFF"/>
        <w:spacing w:before="120" w:after="120"/>
        <w:ind w:left="0" w:firstLine="0"/>
        <w:rPr>
          <w:rFonts w:ascii="Arial" w:eastAsiaTheme="minorHAnsi" w:hAnsi="Arial" w:cs="Arial"/>
          <w:spacing w:val="-1"/>
          <w:lang w:eastAsia="en-US"/>
        </w:rPr>
      </w:pPr>
      <w:bookmarkStart w:id="0" w:name="_GoBack"/>
      <w:bookmarkEnd w:id="0"/>
      <w:r w:rsidRPr="003A7491">
        <w:rPr>
          <w:rFonts w:ascii="Arial" w:eastAsiaTheme="minorHAnsi" w:hAnsi="Arial" w:cs="Arial"/>
          <w:spacing w:val="-1"/>
          <w:lang w:eastAsia="en-US"/>
        </w:rPr>
        <w:t>Provozovatel vlečky se zavazuje oznamovat dopravci jakékoliv změny v přechodnosti drážních vozidel na vlečku nejméně 90 kalendářích dnů před účinností takové změny, a pokud se jedná o změnu přechodnosti spočívající ve zhoršení parametrů vlečky v důsledku mimořádné události nebo působení vyšší moci, pak bez zbytečného odkladu poté, co se o ní dozví.</w:t>
      </w:r>
    </w:p>
    <w:p w:rsidR="00D13D56" w:rsidRPr="003A7491" w:rsidRDefault="00D13D56" w:rsidP="00D13D56">
      <w:pPr>
        <w:pStyle w:val="Odstavecseseznamem"/>
        <w:shd w:val="clear" w:color="auto" w:fill="FFFFFF"/>
        <w:spacing w:before="120" w:after="120"/>
        <w:ind w:left="0"/>
        <w:rPr>
          <w:rFonts w:ascii="Arial" w:eastAsiaTheme="minorHAnsi" w:hAnsi="Arial" w:cs="Arial"/>
          <w:spacing w:val="-1"/>
          <w:lang w:eastAsia="en-US"/>
        </w:rPr>
      </w:pPr>
    </w:p>
    <w:p w:rsidR="00816E6A" w:rsidRPr="00DB6B8D" w:rsidRDefault="00816E6A" w:rsidP="00D13D56">
      <w:pPr>
        <w:pStyle w:val="Nadpis1"/>
        <w:spacing w:before="120" w:after="120" w:line="240" w:lineRule="auto"/>
        <w:jc w:val="center"/>
        <w:rPr>
          <w:rFonts w:ascii="Arial" w:eastAsia="Times New Roman" w:hAnsi="Arial" w:cs="Arial"/>
          <w:b w:val="0"/>
          <w:i/>
          <w:color w:val="auto"/>
          <w:sz w:val="24"/>
          <w:szCs w:val="24"/>
          <w:lang w:eastAsia="cs-CZ"/>
        </w:rPr>
      </w:pPr>
      <w:r w:rsidRPr="00DB6B8D">
        <w:rPr>
          <w:rFonts w:ascii="Arial" w:eastAsia="Times New Roman" w:hAnsi="Arial" w:cs="Arial"/>
          <w:b w:val="0"/>
          <w:i/>
          <w:color w:val="auto"/>
          <w:sz w:val="24"/>
          <w:szCs w:val="24"/>
          <w:lang w:eastAsia="cs-CZ"/>
        </w:rPr>
        <w:t xml:space="preserve">Článek </w:t>
      </w:r>
      <w:r w:rsidR="00302987">
        <w:rPr>
          <w:rFonts w:ascii="Arial" w:eastAsia="Times New Roman" w:hAnsi="Arial" w:cs="Arial"/>
          <w:b w:val="0"/>
          <w:i/>
          <w:color w:val="auto"/>
          <w:sz w:val="24"/>
          <w:szCs w:val="24"/>
          <w:lang w:eastAsia="cs-CZ"/>
        </w:rPr>
        <w:t>9</w:t>
      </w:r>
    </w:p>
    <w:p w:rsidR="00816E6A" w:rsidRPr="00DB6B8D" w:rsidRDefault="00816E6A" w:rsidP="00D13D56">
      <w:pPr>
        <w:keepNext/>
        <w:keepLines/>
        <w:spacing w:before="120" w:after="120"/>
        <w:ind w:left="0"/>
        <w:jc w:val="center"/>
        <w:rPr>
          <w:rFonts w:ascii="Arial" w:hAnsi="Arial" w:cs="Arial"/>
          <w:b/>
        </w:rPr>
      </w:pPr>
      <w:r w:rsidRPr="00DB6B8D">
        <w:rPr>
          <w:rFonts w:ascii="Arial" w:hAnsi="Arial" w:cs="Arial"/>
          <w:b/>
        </w:rPr>
        <w:t>Vstup do vyhrazených prostor vlečky</w:t>
      </w:r>
    </w:p>
    <w:p w:rsidR="00816E6A" w:rsidRPr="003A7491" w:rsidRDefault="00816E6A" w:rsidP="00D13D56">
      <w:pPr>
        <w:pStyle w:val="Odstavecseseznamem"/>
        <w:numPr>
          <w:ilvl w:val="0"/>
          <w:numId w:val="28"/>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Provozovatel vlečky umožní vstup do obvodu vlečky zaměstnancům dopravce za účelem výkonu dopravní služby při dopravní obsluze vlečky a dále po předchozím ohlášení u provozovatele vlečky (příp. u jím pověřené osoby) oprávněným zaměstnancům dopravce za účelem:</w:t>
      </w:r>
    </w:p>
    <w:p w:rsidR="00816E6A" w:rsidRPr="003A7491" w:rsidRDefault="00816E6A" w:rsidP="00D13D56">
      <w:pPr>
        <w:widowControl w:val="0"/>
        <w:numPr>
          <w:ilvl w:val="1"/>
          <w:numId w:val="2"/>
        </w:numPr>
        <w:shd w:val="clear" w:color="auto" w:fill="FFFFFF"/>
        <w:tabs>
          <w:tab w:val="clear" w:pos="1080"/>
        </w:tabs>
        <w:autoSpaceDE w:val="0"/>
        <w:autoSpaceDN w:val="0"/>
        <w:adjustRightInd w:val="0"/>
        <w:spacing w:before="120" w:after="120"/>
        <w:ind w:left="0" w:firstLine="0"/>
        <w:contextualSpacing/>
        <w:rPr>
          <w:rFonts w:ascii="Arial" w:hAnsi="Arial" w:cs="Arial"/>
        </w:rPr>
      </w:pPr>
      <w:r w:rsidRPr="003A7491">
        <w:rPr>
          <w:rFonts w:ascii="Arial" w:hAnsi="Arial" w:cs="Arial"/>
        </w:rPr>
        <w:t>kontroly stavu odstranění zjištěných příčin ohrožení bezpečnosti a zdraví zúčastněných zaměstnanců dopravce z hlediska bezpečného provozování drážní dopravy nebo výkonu činnosti zaměstnanců dopravce, provádějících drážní dopravu na vlečce,</w:t>
      </w:r>
    </w:p>
    <w:p w:rsidR="00816E6A" w:rsidRPr="003A7491" w:rsidRDefault="00816E6A" w:rsidP="00D13D56">
      <w:pPr>
        <w:widowControl w:val="0"/>
        <w:numPr>
          <w:ilvl w:val="1"/>
          <w:numId w:val="2"/>
        </w:numPr>
        <w:shd w:val="clear" w:color="auto" w:fill="FFFFFF"/>
        <w:tabs>
          <w:tab w:val="clear" w:pos="1080"/>
        </w:tabs>
        <w:autoSpaceDE w:val="0"/>
        <w:autoSpaceDN w:val="0"/>
        <w:adjustRightInd w:val="0"/>
        <w:spacing w:before="120" w:after="120"/>
        <w:ind w:left="0" w:firstLine="0"/>
        <w:contextualSpacing/>
        <w:rPr>
          <w:rFonts w:ascii="Arial" w:hAnsi="Arial" w:cs="Arial"/>
        </w:rPr>
      </w:pPr>
      <w:r w:rsidRPr="003A7491">
        <w:rPr>
          <w:rFonts w:ascii="Arial" w:hAnsi="Arial" w:cs="Arial"/>
        </w:rPr>
        <w:t>provádění předepsaného nebo dohodnutého způsobu předávání a přejímání železničních vozů a zásilek.</w:t>
      </w:r>
    </w:p>
    <w:p w:rsidR="00816E6A" w:rsidRPr="003A7491" w:rsidRDefault="00816E6A" w:rsidP="00D13D56">
      <w:pPr>
        <w:widowControl w:val="0"/>
        <w:numPr>
          <w:ilvl w:val="1"/>
          <w:numId w:val="2"/>
        </w:numPr>
        <w:shd w:val="clear" w:color="auto" w:fill="FFFFFF"/>
        <w:tabs>
          <w:tab w:val="clear" w:pos="1080"/>
        </w:tabs>
        <w:autoSpaceDE w:val="0"/>
        <w:autoSpaceDN w:val="0"/>
        <w:adjustRightInd w:val="0"/>
        <w:spacing w:before="120" w:after="120"/>
        <w:ind w:left="0" w:firstLine="0"/>
        <w:contextualSpacing/>
        <w:rPr>
          <w:rFonts w:ascii="Arial" w:hAnsi="Arial" w:cs="Arial"/>
        </w:rPr>
      </w:pPr>
      <w:r w:rsidRPr="003A7491">
        <w:rPr>
          <w:rFonts w:ascii="Arial" w:hAnsi="Arial" w:cs="Arial"/>
        </w:rPr>
        <w:t>účasti na šetření mimořádných událostí</w:t>
      </w:r>
      <w:r w:rsidR="00633D61" w:rsidRPr="003A7491">
        <w:rPr>
          <w:rFonts w:ascii="Arial" w:hAnsi="Arial" w:cs="Arial"/>
        </w:rPr>
        <w:t>.</w:t>
      </w:r>
    </w:p>
    <w:p w:rsidR="00816E6A" w:rsidRPr="003A7491" w:rsidRDefault="00816E6A" w:rsidP="00D13D56">
      <w:pPr>
        <w:pStyle w:val="Odstavecseseznamem"/>
        <w:numPr>
          <w:ilvl w:val="0"/>
          <w:numId w:val="28"/>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lastRenderedPageBreak/>
        <w:t>Smluvní strany se zavazují, že si ve smyslu ustanovení § 101 odst. 3 zákona č.</w:t>
      </w:r>
      <w:r w:rsidR="003A7491">
        <w:rPr>
          <w:rFonts w:ascii="Arial" w:eastAsiaTheme="minorHAnsi" w:hAnsi="Arial" w:cs="Arial"/>
          <w:spacing w:val="-1"/>
          <w:lang w:eastAsia="en-US"/>
        </w:rPr>
        <w:t> </w:t>
      </w:r>
      <w:r w:rsidRPr="003A7491">
        <w:rPr>
          <w:rFonts w:ascii="Arial" w:eastAsiaTheme="minorHAnsi" w:hAnsi="Arial" w:cs="Arial"/>
          <w:spacing w:val="-1"/>
          <w:lang w:eastAsia="en-US"/>
        </w:rPr>
        <w:t xml:space="preserve">262/2006 Sb., zákoník práce, </w:t>
      </w:r>
      <w:r w:rsidR="0046304D">
        <w:rPr>
          <w:rFonts w:ascii="Arial" w:eastAsiaTheme="minorHAnsi" w:hAnsi="Arial" w:cs="Arial"/>
          <w:spacing w:val="-1"/>
          <w:lang w:eastAsia="en-US"/>
        </w:rPr>
        <w:t xml:space="preserve">ve znění pozdějších předpisů, </w:t>
      </w:r>
      <w:r w:rsidRPr="003A7491">
        <w:rPr>
          <w:rFonts w:ascii="Arial" w:eastAsiaTheme="minorHAnsi" w:hAnsi="Arial" w:cs="Arial"/>
          <w:spacing w:val="-1"/>
          <w:lang w:eastAsia="en-US"/>
        </w:rPr>
        <w:t>vzájemně předloží „Přehled vyhledaných rizik práce na vlečce“, při provádění pracovních činností vlastních zaměstnanců obou smluvních stran a všech ostatních osob, kterým provozovatel vlečky povolí dle ustanovení § 4a odst. 1 zákona o dráhách provádění podnikatelské činnosti v obvodu vlečky, vymezeném ustanovením jeho § 4 odst. 3.</w:t>
      </w:r>
    </w:p>
    <w:p w:rsidR="00816E6A" w:rsidRDefault="00816E6A" w:rsidP="00D13D56">
      <w:pPr>
        <w:pStyle w:val="Odstavecseseznamem"/>
        <w:numPr>
          <w:ilvl w:val="0"/>
          <w:numId w:val="28"/>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Na základě dohody smluvních stran se jako „pověřený zaměstnavatel“ pro oblast bezpečnosti a zdraví zaměstnanců na společném pracovišti (obvodu železniční vlečky), stanoví ve smyslu ustanovení § 101 odst</w:t>
      </w:r>
      <w:r w:rsidR="00633D61" w:rsidRPr="003A7491">
        <w:rPr>
          <w:rFonts w:ascii="Arial" w:eastAsiaTheme="minorHAnsi" w:hAnsi="Arial" w:cs="Arial"/>
          <w:spacing w:val="-1"/>
          <w:lang w:eastAsia="en-US"/>
        </w:rPr>
        <w:t>.</w:t>
      </w:r>
      <w:r w:rsidRPr="003A7491">
        <w:rPr>
          <w:rFonts w:ascii="Arial" w:eastAsiaTheme="minorHAnsi" w:hAnsi="Arial" w:cs="Arial"/>
          <w:spacing w:val="-1"/>
          <w:lang w:eastAsia="en-US"/>
        </w:rPr>
        <w:t xml:space="preserve"> 3</w:t>
      </w:r>
      <w:r w:rsidR="003A7491">
        <w:rPr>
          <w:rFonts w:ascii="Arial" w:eastAsiaTheme="minorHAnsi" w:hAnsi="Arial" w:cs="Arial"/>
          <w:spacing w:val="-1"/>
          <w:lang w:eastAsia="en-US"/>
        </w:rPr>
        <w:t xml:space="preserve"> </w:t>
      </w:r>
      <w:r w:rsidR="00F629DB">
        <w:rPr>
          <w:rFonts w:ascii="Arial" w:eastAsiaTheme="minorHAnsi" w:hAnsi="Arial" w:cs="Arial"/>
          <w:spacing w:val="-1"/>
          <w:lang w:eastAsia="en-US"/>
        </w:rPr>
        <w:t xml:space="preserve">zák. č. 262/2006 </w:t>
      </w:r>
      <w:r w:rsidRPr="003A7491">
        <w:rPr>
          <w:rFonts w:ascii="Arial" w:eastAsiaTheme="minorHAnsi" w:hAnsi="Arial" w:cs="Arial"/>
          <w:spacing w:val="-1"/>
          <w:lang w:eastAsia="en-US"/>
        </w:rPr>
        <w:t xml:space="preserve">Sb., zákoník práce, </w:t>
      </w:r>
      <w:r w:rsidR="0046304D">
        <w:rPr>
          <w:rFonts w:ascii="Arial" w:eastAsiaTheme="minorHAnsi" w:hAnsi="Arial" w:cs="Arial"/>
          <w:spacing w:val="-1"/>
          <w:lang w:eastAsia="en-US"/>
        </w:rPr>
        <w:t xml:space="preserve">ve znění pozdějších předpisů, </w:t>
      </w:r>
      <w:r w:rsidRPr="003A7491">
        <w:rPr>
          <w:rFonts w:ascii="Arial" w:eastAsiaTheme="minorHAnsi" w:hAnsi="Arial" w:cs="Arial"/>
          <w:spacing w:val="-1"/>
          <w:lang w:eastAsia="en-US"/>
        </w:rPr>
        <w:t>provozovatel vlečky.</w:t>
      </w:r>
    </w:p>
    <w:p w:rsidR="00D13D56" w:rsidRPr="003A7491" w:rsidRDefault="00D13D56" w:rsidP="00D13D56">
      <w:pPr>
        <w:pStyle w:val="Odstavecseseznamem"/>
        <w:shd w:val="clear" w:color="auto" w:fill="FFFFFF"/>
        <w:spacing w:before="120" w:after="120"/>
        <w:ind w:left="0"/>
        <w:rPr>
          <w:rFonts w:ascii="Arial" w:eastAsiaTheme="minorHAnsi" w:hAnsi="Arial" w:cs="Arial"/>
          <w:spacing w:val="-1"/>
          <w:lang w:eastAsia="en-US"/>
        </w:rPr>
      </w:pPr>
    </w:p>
    <w:p w:rsidR="00816E6A" w:rsidRPr="00DB6B8D" w:rsidRDefault="00816E6A" w:rsidP="00D13D56">
      <w:pPr>
        <w:pStyle w:val="Nadpis1"/>
        <w:spacing w:before="120" w:after="120" w:line="240" w:lineRule="auto"/>
        <w:jc w:val="center"/>
        <w:rPr>
          <w:rFonts w:ascii="Arial" w:eastAsia="Times New Roman" w:hAnsi="Arial" w:cs="Arial"/>
          <w:b w:val="0"/>
          <w:i/>
          <w:color w:val="auto"/>
          <w:sz w:val="24"/>
          <w:szCs w:val="24"/>
          <w:lang w:eastAsia="cs-CZ"/>
        </w:rPr>
      </w:pPr>
      <w:r w:rsidRPr="00DB6B8D">
        <w:rPr>
          <w:rFonts w:ascii="Arial" w:eastAsia="Times New Roman" w:hAnsi="Arial" w:cs="Arial"/>
          <w:b w:val="0"/>
          <w:i/>
          <w:color w:val="auto"/>
          <w:sz w:val="24"/>
          <w:szCs w:val="24"/>
          <w:lang w:eastAsia="cs-CZ"/>
        </w:rPr>
        <w:t xml:space="preserve">Článek </w:t>
      </w:r>
      <w:r w:rsidR="00302987" w:rsidRPr="00DB6B8D">
        <w:rPr>
          <w:rFonts w:ascii="Arial" w:eastAsia="Times New Roman" w:hAnsi="Arial" w:cs="Arial"/>
          <w:b w:val="0"/>
          <w:i/>
          <w:color w:val="auto"/>
          <w:sz w:val="24"/>
          <w:szCs w:val="24"/>
          <w:lang w:eastAsia="cs-CZ"/>
        </w:rPr>
        <w:t>1</w:t>
      </w:r>
      <w:r w:rsidR="00302987">
        <w:rPr>
          <w:rFonts w:ascii="Arial" w:eastAsia="Times New Roman" w:hAnsi="Arial" w:cs="Arial"/>
          <w:b w:val="0"/>
          <w:i/>
          <w:color w:val="auto"/>
          <w:sz w:val="24"/>
          <w:szCs w:val="24"/>
          <w:lang w:eastAsia="cs-CZ"/>
        </w:rPr>
        <w:t>0</w:t>
      </w:r>
    </w:p>
    <w:p w:rsidR="00816E6A" w:rsidRPr="00DB6B8D" w:rsidRDefault="00816E6A" w:rsidP="00D13D56">
      <w:pPr>
        <w:keepLines/>
        <w:spacing w:before="120" w:after="120"/>
        <w:ind w:left="0"/>
        <w:jc w:val="center"/>
        <w:rPr>
          <w:rFonts w:ascii="Arial" w:hAnsi="Arial" w:cs="Arial"/>
          <w:b/>
        </w:rPr>
      </w:pPr>
      <w:r w:rsidRPr="00DB6B8D">
        <w:rPr>
          <w:rFonts w:ascii="Arial" w:hAnsi="Arial" w:cs="Arial"/>
          <w:b/>
        </w:rPr>
        <w:t>Odstoupení od smlouvy</w:t>
      </w:r>
    </w:p>
    <w:p w:rsidR="00816E6A" w:rsidRPr="003A7491" w:rsidRDefault="00816E6A" w:rsidP="00D13D56">
      <w:pPr>
        <w:pStyle w:val="Odstavecseseznamem"/>
        <w:numPr>
          <w:ilvl w:val="0"/>
          <w:numId w:val="29"/>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Smluvní strany si vyhrazují právo okamžitého odstoupení od smlouvy v případě ukončení platnosti právních jednání dle čl. 2 odst. 1 nebo 2 či v případě takové jejich změny, která neumožňuje další provozování drážní dopravy na vlečce podle této smlouvy nebo jen za podmínek, které po dotčené smluvní straně nelze spravedlivě požadovat. </w:t>
      </w:r>
    </w:p>
    <w:p w:rsidR="00816E6A" w:rsidRPr="003A7491" w:rsidRDefault="00816E6A" w:rsidP="00D13D56">
      <w:pPr>
        <w:pStyle w:val="Odstavecseseznamem"/>
        <w:numPr>
          <w:ilvl w:val="0"/>
          <w:numId w:val="29"/>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Provozovatel vlečky může od této smlouvy okamžitě odstoupit i tehdy, pokud dojde k ukončení pojistné smlouvy dle </w:t>
      </w:r>
      <w:r w:rsidRPr="00AA5A12">
        <w:rPr>
          <w:rFonts w:ascii="Arial" w:eastAsiaTheme="minorHAnsi" w:hAnsi="Arial" w:cs="Arial"/>
          <w:spacing w:val="-1"/>
          <w:lang w:eastAsia="en-US"/>
        </w:rPr>
        <w:t xml:space="preserve">čl. </w:t>
      </w:r>
      <w:r w:rsidR="009509C9">
        <w:rPr>
          <w:rFonts w:ascii="Arial" w:eastAsiaTheme="minorHAnsi" w:hAnsi="Arial" w:cs="Arial"/>
          <w:spacing w:val="-1"/>
          <w:lang w:eastAsia="en-US"/>
        </w:rPr>
        <w:t>6</w:t>
      </w:r>
      <w:r w:rsidRPr="003A7491">
        <w:rPr>
          <w:rFonts w:ascii="Arial" w:eastAsiaTheme="minorHAnsi" w:hAnsi="Arial" w:cs="Arial"/>
          <w:spacing w:val="-1"/>
          <w:lang w:eastAsia="en-US"/>
        </w:rPr>
        <w:t xml:space="preserve"> odst. 4 nebo k takové její změně, která bude mít za následek snížení minimálního pojistného plnění či zhorší jeho podmínky. Od smlouvy může rovněž odstoupit, pokud mu dopravce neprokáže t</w:t>
      </w:r>
      <w:r w:rsidR="003A7491">
        <w:rPr>
          <w:rFonts w:ascii="Arial" w:eastAsiaTheme="minorHAnsi" w:hAnsi="Arial" w:cs="Arial"/>
          <w:spacing w:val="-1"/>
          <w:lang w:eastAsia="en-US"/>
        </w:rPr>
        <w:t>rvání uvedené pojistné smlouvy.</w:t>
      </w:r>
    </w:p>
    <w:p w:rsidR="00816E6A" w:rsidRPr="003A7491" w:rsidRDefault="00816E6A" w:rsidP="00D13D56">
      <w:pPr>
        <w:pStyle w:val="Odstavecseseznamem"/>
        <w:numPr>
          <w:ilvl w:val="0"/>
          <w:numId w:val="29"/>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Pokud dojde ke změně licence, jiné než zmíněné v odst. 1 tohoto článku, zavazují se smluvní strany bez zbytečného odkladu změnit</w:t>
      </w:r>
      <w:r w:rsidR="00F629DB">
        <w:rPr>
          <w:rFonts w:ascii="Arial" w:eastAsiaTheme="minorHAnsi" w:hAnsi="Arial" w:cs="Arial"/>
          <w:spacing w:val="-1"/>
          <w:lang w:eastAsia="en-US"/>
        </w:rPr>
        <w:t xml:space="preserve"> tuto smlouvu dodatkem dle čl. 1</w:t>
      </w:r>
      <w:r w:rsidR="009509C9">
        <w:rPr>
          <w:rFonts w:ascii="Arial" w:eastAsiaTheme="minorHAnsi" w:hAnsi="Arial" w:cs="Arial"/>
          <w:spacing w:val="-1"/>
          <w:lang w:eastAsia="en-US"/>
        </w:rPr>
        <w:t>1</w:t>
      </w:r>
      <w:r w:rsidRPr="003A7491">
        <w:rPr>
          <w:rFonts w:ascii="Arial" w:eastAsiaTheme="minorHAnsi" w:hAnsi="Arial" w:cs="Arial"/>
          <w:spacing w:val="-1"/>
          <w:lang w:eastAsia="en-US"/>
        </w:rPr>
        <w:t xml:space="preserve"> odst. 3 této smlouvy tak, aby byla v souladu se změněnou licencí. Než se tak stane, použijí se ustanovení změněné licence přednostně před těmi ustanoveními této smlouvy, která s nimi jsou v rozporu.</w:t>
      </w:r>
    </w:p>
    <w:p w:rsidR="00816E6A" w:rsidRPr="003A7491" w:rsidRDefault="00816E6A" w:rsidP="00D13D56">
      <w:pPr>
        <w:pStyle w:val="Odstavecseseznamem"/>
        <w:numPr>
          <w:ilvl w:val="0"/>
          <w:numId w:val="29"/>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V případě omezení licence si provozovatel vlečky vyhrazuje právo okamžitě omezit plnění smlouvy ve shodě s omezením licence.</w:t>
      </w:r>
    </w:p>
    <w:p w:rsidR="00816E6A" w:rsidRPr="003A7491" w:rsidRDefault="00816E6A" w:rsidP="00D13D56">
      <w:pPr>
        <w:pStyle w:val="Odstavecseseznamem"/>
        <w:numPr>
          <w:ilvl w:val="0"/>
          <w:numId w:val="29"/>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Oznámení o odstoupení musí být provedeno písemnou formou a jeho účinky nastávají dnem doručení druhé smluvní straně. </w:t>
      </w:r>
    </w:p>
    <w:p w:rsidR="008C739C" w:rsidRDefault="00816E6A" w:rsidP="00D13D56">
      <w:pPr>
        <w:pStyle w:val="Odstavecseseznamem"/>
        <w:numPr>
          <w:ilvl w:val="0"/>
          <w:numId w:val="29"/>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 xml:space="preserve">Odstoupením od smlouvy zanikají všechna práva a povinnosti smluvních stran podle smlouvy. Odstoupení od smlouvy se však nedotýká nároků na náhradu škody, vzniklé porušením této smlouvy. Smluvní strany jsou povinny si neprodleně vzájemně vypořádat závazky, pro ně z této smlouvy vyplývající. </w:t>
      </w:r>
    </w:p>
    <w:p w:rsidR="00D13D56" w:rsidRPr="003A7491" w:rsidRDefault="00D13D56" w:rsidP="00D13D56">
      <w:pPr>
        <w:pStyle w:val="Odstavecseseznamem"/>
        <w:shd w:val="clear" w:color="auto" w:fill="FFFFFF"/>
        <w:spacing w:before="120" w:after="120"/>
        <w:ind w:left="0"/>
        <w:rPr>
          <w:rFonts w:ascii="Arial" w:eastAsiaTheme="minorHAnsi" w:hAnsi="Arial" w:cs="Arial"/>
          <w:spacing w:val="-1"/>
          <w:lang w:eastAsia="en-US"/>
        </w:rPr>
      </w:pPr>
    </w:p>
    <w:p w:rsidR="00816E6A" w:rsidRPr="00DB6B8D" w:rsidRDefault="00816E6A" w:rsidP="00D13D56">
      <w:pPr>
        <w:pStyle w:val="Nadpis1"/>
        <w:spacing w:before="120" w:after="120" w:line="240" w:lineRule="auto"/>
        <w:jc w:val="center"/>
        <w:rPr>
          <w:rFonts w:ascii="Arial" w:eastAsia="Times New Roman" w:hAnsi="Arial" w:cs="Arial"/>
          <w:b w:val="0"/>
          <w:i/>
          <w:color w:val="auto"/>
          <w:sz w:val="24"/>
          <w:szCs w:val="24"/>
          <w:lang w:eastAsia="cs-CZ"/>
        </w:rPr>
      </w:pPr>
      <w:r w:rsidRPr="00DB6B8D">
        <w:rPr>
          <w:rFonts w:ascii="Arial" w:eastAsia="Times New Roman" w:hAnsi="Arial" w:cs="Arial"/>
          <w:b w:val="0"/>
          <w:i/>
          <w:color w:val="auto"/>
          <w:sz w:val="24"/>
          <w:szCs w:val="24"/>
          <w:lang w:eastAsia="cs-CZ"/>
        </w:rPr>
        <w:t xml:space="preserve">Článek </w:t>
      </w:r>
      <w:r w:rsidR="00302987" w:rsidRPr="00DB6B8D">
        <w:rPr>
          <w:rFonts w:ascii="Arial" w:eastAsia="Times New Roman" w:hAnsi="Arial" w:cs="Arial"/>
          <w:b w:val="0"/>
          <w:i/>
          <w:color w:val="auto"/>
          <w:sz w:val="24"/>
          <w:szCs w:val="24"/>
          <w:lang w:eastAsia="cs-CZ"/>
        </w:rPr>
        <w:t>1</w:t>
      </w:r>
      <w:r w:rsidR="00302987">
        <w:rPr>
          <w:rFonts w:ascii="Arial" w:eastAsia="Times New Roman" w:hAnsi="Arial" w:cs="Arial"/>
          <w:b w:val="0"/>
          <w:i/>
          <w:color w:val="auto"/>
          <w:sz w:val="24"/>
          <w:szCs w:val="24"/>
          <w:lang w:eastAsia="cs-CZ"/>
        </w:rPr>
        <w:t>1</w:t>
      </w:r>
    </w:p>
    <w:p w:rsidR="00816E6A" w:rsidRPr="00DB6B8D" w:rsidRDefault="00816E6A" w:rsidP="00D13D56">
      <w:pPr>
        <w:keepLines/>
        <w:spacing w:before="120" w:after="120"/>
        <w:ind w:left="0"/>
        <w:jc w:val="center"/>
        <w:rPr>
          <w:rFonts w:ascii="Arial" w:hAnsi="Arial" w:cs="Arial"/>
          <w:b/>
        </w:rPr>
      </w:pPr>
      <w:r w:rsidRPr="00DB6B8D">
        <w:rPr>
          <w:rFonts w:ascii="Arial" w:hAnsi="Arial" w:cs="Arial"/>
          <w:b/>
        </w:rPr>
        <w:t>Závěrečná ustanovení</w:t>
      </w:r>
    </w:p>
    <w:p w:rsidR="00A553B8" w:rsidRPr="00A553B8" w:rsidRDefault="00816E6A" w:rsidP="00D13D56">
      <w:pPr>
        <w:pStyle w:val="Odstavecseseznamem"/>
        <w:numPr>
          <w:ilvl w:val="0"/>
          <w:numId w:val="45"/>
        </w:numPr>
        <w:shd w:val="clear" w:color="auto" w:fill="FFFFFF"/>
        <w:spacing w:before="120" w:after="120"/>
        <w:ind w:left="0" w:firstLine="0"/>
        <w:rPr>
          <w:rFonts w:ascii="Arial" w:eastAsiaTheme="minorHAnsi" w:hAnsi="Arial" w:cs="Arial"/>
          <w:spacing w:val="-1"/>
          <w:lang w:eastAsia="en-US"/>
        </w:rPr>
      </w:pPr>
      <w:r w:rsidRPr="00A553B8">
        <w:rPr>
          <w:rFonts w:ascii="Arial" w:eastAsiaTheme="minorHAnsi" w:hAnsi="Arial" w:cs="Arial"/>
          <w:spacing w:val="-1"/>
          <w:lang w:eastAsia="en-US"/>
        </w:rPr>
        <w:t xml:space="preserve">Tato smlouva se uzavírá na dobu </w:t>
      </w:r>
      <w:r w:rsidR="00B960A4" w:rsidRPr="00B960A4">
        <w:rPr>
          <w:rFonts w:ascii="Arial" w:eastAsiaTheme="minorHAnsi" w:hAnsi="Arial" w:cs="Arial"/>
          <w:spacing w:val="-1"/>
          <w:highlight w:val="green"/>
          <w:lang w:eastAsia="en-US"/>
        </w:rPr>
        <w:t>určitou/</w:t>
      </w:r>
      <w:r w:rsidR="008C2BD8" w:rsidRPr="00B960A4">
        <w:rPr>
          <w:rFonts w:ascii="Arial" w:eastAsiaTheme="minorHAnsi" w:hAnsi="Arial" w:cs="Arial"/>
          <w:spacing w:val="-1"/>
          <w:highlight w:val="green"/>
          <w:lang w:eastAsia="en-US"/>
        </w:rPr>
        <w:t>neurčitou</w:t>
      </w:r>
      <w:r w:rsidR="00B960A4">
        <w:rPr>
          <w:rFonts w:ascii="Arial" w:eastAsiaTheme="minorHAnsi" w:hAnsi="Arial" w:cs="Arial"/>
          <w:spacing w:val="-1"/>
          <w:lang w:eastAsia="en-US"/>
        </w:rPr>
        <w:t>.</w:t>
      </w:r>
    </w:p>
    <w:p w:rsidR="00816E6A" w:rsidRPr="00163995" w:rsidRDefault="00816E6A" w:rsidP="00D13D56">
      <w:pPr>
        <w:pStyle w:val="Odstavecseseznamem"/>
        <w:numPr>
          <w:ilvl w:val="0"/>
          <w:numId w:val="45"/>
        </w:numPr>
        <w:shd w:val="clear" w:color="auto" w:fill="FFFFFF"/>
        <w:spacing w:before="120" w:after="120"/>
        <w:ind w:left="0" w:firstLine="0"/>
        <w:rPr>
          <w:rFonts w:ascii="Arial" w:eastAsiaTheme="minorHAnsi" w:hAnsi="Arial" w:cs="Arial"/>
          <w:spacing w:val="-1"/>
          <w:lang w:eastAsia="en-US"/>
        </w:rPr>
      </w:pPr>
      <w:r w:rsidRPr="00163995">
        <w:rPr>
          <w:rFonts w:ascii="Arial" w:eastAsiaTheme="minorHAnsi" w:hAnsi="Arial" w:cs="Arial"/>
          <w:spacing w:val="-1"/>
          <w:lang w:eastAsia="en-US"/>
        </w:rPr>
        <w:t>Každá ze smluvních stran může tuto smlouvu vypovědět bez udání důvodů s tím, že výpovědní lhůta činí 3 měsíce</w:t>
      </w:r>
      <w:r w:rsidR="008209A2" w:rsidRPr="00163995">
        <w:rPr>
          <w:rFonts w:ascii="Arial" w:eastAsiaTheme="minorHAnsi" w:hAnsi="Arial" w:cs="Arial"/>
          <w:spacing w:val="-1"/>
          <w:lang w:eastAsia="en-US"/>
        </w:rPr>
        <w:t>.</w:t>
      </w:r>
      <w:r w:rsidR="00E1250D" w:rsidRPr="00163995">
        <w:rPr>
          <w:rFonts w:ascii="Arial" w:eastAsiaTheme="minorHAnsi" w:hAnsi="Arial" w:cs="Arial"/>
          <w:spacing w:val="-1"/>
          <w:lang w:eastAsia="en-US"/>
        </w:rPr>
        <w:t xml:space="preserve"> Lhůta</w:t>
      </w:r>
      <w:r w:rsidRPr="00163995">
        <w:rPr>
          <w:rFonts w:ascii="Arial" w:eastAsiaTheme="minorHAnsi" w:hAnsi="Arial" w:cs="Arial"/>
          <w:spacing w:val="-1"/>
          <w:lang w:eastAsia="en-US"/>
        </w:rPr>
        <w:t xml:space="preserve"> začíná plynout prvním dnem měsíce následujícího po dni, v němž byla písemná výpověď doručena druhé smluvní straně. Smlouva může být rovněž ukončena písemnou dohodou smluvních stran.</w:t>
      </w:r>
    </w:p>
    <w:p w:rsidR="00816E6A" w:rsidRPr="003A7491" w:rsidRDefault="00816E6A" w:rsidP="00D13D56">
      <w:pPr>
        <w:pStyle w:val="Odstavecseseznamem"/>
        <w:numPr>
          <w:ilvl w:val="0"/>
          <w:numId w:val="4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lastRenderedPageBreak/>
        <w:t>Veškeré změny nebo doplnění této smlouvy musí být učiněno formou písemného dodatku podepsaného oprávněnými zástupci obou smluvních stran, jinak je taková změna nebo doplnění smlouvy neplatné, přičemž pro vyloučení pochybností smluvní strany konstatují, že písemná forma není zachována při právním jednání učiněném elektronickými nebo technickými prostředky ve smyslu ust</w:t>
      </w:r>
      <w:r w:rsidR="00F629DB">
        <w:rPr>
          <w:rFonts w:ascii="Arial" w:eastAsiaTheme="minorHAnsi" w:hAnsi="Arial" w:cs="Arial"/>
          <w:spacing w:val="-1"/>
          <w:lang w:eastAsia="en-US"/>
        </w:rPr>
        <w:t>anovení</w:t>
      </w:r>
      <w:r w:rsidRPr="003A7491">
        <w:rPr>
          <w:rFonts w:ascii="Arial" w:eastAsiaTheme="minorHAnsi" w:hAnsi="Arial" w:cs="Arial"/>
          <w:spacing w:val="-1"/>
          <w:lang w:eastAsia="en-US"/>
        </w:rPr>
        <w:t xml:space="preserve"> § 562 občansk</w:t>
      </w:r>
      <w:r w:rsidR="00D26E14">
        <w:rPr>
          <w:rFonts w:ascii="Arial" w:eastAsiaTheme="minorHAnsi" w:hAnsi="Arial" w:cs="Arial"/>
          <w:spacing w:val="-1"/>
          <w:lang w:eastAsia="en-US"/>
        </w:rPr>
        <w:t>ého</w:t>
      </w:r>
      <w:r w:rsidRPr="003A7491">
        <w:rPr>
          <w:rFonts w:ascii="Arial" w:eastAsiaTheme="minorHAnsi" w:hAnsi="Arial" w:cs="Arial"/>
          <w:spacing w:val="-1"/>
          <w:lang w:eastAsia="en-US"/>
        </w:rPr>
        <w:t xml:space="preserve"> zákoník</w:t>
      </w:r>
      <w:r w:rsidR="00D26E14">
        <w:rPr>
          <w:rFonts w:ascii="Arial" w:eastAsiaTheme="minorHAnsi" w:hAnsi="Arial" w:cs="Arial"/>
          <w:spacing w:val="-1"/>
          <w:lang w:eastAsia="en-US"/>
        </w:rPr>
        <w:t>u</w:t>
      </w:r>
      <w:r w:rsidRPr="003A7491">
        <w:rPr>
          <w:rFonts w:ascii="Arial" w:eastAsiaTheme="minorHAnsi" w:hAnsi="Arial" w:cs="Arial"/>
          <w:spacing w:val="-1"/>
          <w:lang w:eastAsia="en-US"/>
        </w:rPr>
        <w:t xml:space="preserve">. Za písemnou formu se považuje pouze forma listinná. Jakékoliv písemnosti předvídané v této smlouvě musí být učiněny, není-li ve smlouvě výslovně stanoven opak, písemně v listinné podobě a musí být s vyloučením § 566 občanského zákoníku řádně podepsané oprávněnými osobami. Jakékoliv jiné písemnosti, včetně e-mailové korespondence, jsou bez právního významu, není-li ve smlouvě výslovně stanoveno jinak. </w:t>
      </w:r>
    </w:p>
    <w:p w:rsidR="00816E6A" w:rsidRPr="003A7491" w:rsidRDefault="00816E6A" w:rsidP="00D13D56">
      <w:pPr>
        <w:pStyle w:val="Odstavecseseznamem"/>
        <w:numPr>
          <w:ilvl w:val="0"/>
          <w:numId w:val="45"/>
        </w:numPr>
        <w:shd w:val="clear" w:color="auto" w:fill="FFFFFF"/>
        <w:spacing w:before="120" w:after="120"/>
        <w:ind w:left="0" w:firstLine="0"/>
        <w:rPr>
          <w:rFonts w:ascii="Arial" w:eastAsiaTheme="minorHAnsi" w:hAnsi="Arial" w:cs="Arial"/>
          <w:spacing w:val="-1"/>
          <w:lang w:eastAsia="en-US"/>
        </w:rPr>
      </w:pPr>
      <w:r w:rsidRPr="003A7491">
        <w:rPr>
          <w:rFonts w:ascii="Arial" w:eastAsiaTheme="minorHAnsi" w:hAnsi="Arial" w:cs="Arial"/>
          <w:spacing w:val="-1"/>
          <w:lang w:eastAsia="en-US"/>
        </w:rPr>
        <w:t>Za den doručení písemnosti učiněné na základě této smlouvy s vyloučením ust</w:t>
      </w:r>
      <w:r w:rsidR="003164D4">
        <w:rPr>
          <w:rFonts w:ascii="Arial" w:eastAsiaTheme="minorHAnsi" w:hAnsi="Arial" w:cs="Arial"/>
          <w:spacing w:val="-1"/>
          <w:lang w:eastAsia="en-US"/>
        </w:rPr>
        <w:t>anovení</w:t>
      </w:r>
      <w:r w:rsidRPr="003A7491">
        <w:rPr>
          <w:rFonts w:ascii="Arial" w:eastAsiaTheme="minorHAnsi" w:hAnsi="Arial" w:cs="Arial"/>
          <w:spacing w:val="-1"/>
          <w:lang w:eastAsia="en-US"/>
        </w:rPr>
        <w:t xml:space="preserve"> § 573 občanského zákoníku se považuje den skutečného doručení uvedené písemnosti.</w:t>
      </w:r>
    </w:p>
    <w:p w:rsidR="00816E6A" w:rsidRPr="003A7491"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(5) </w:t>
      </w:r>
      <w:r w:rsidR="00816E6A" w:rsidRPr="003A7491">
        <w:rPr>
          <w:rFonts w:ascii="Arial" w:eastAsiaTheme="minorHAnsi" w:hAnsi="Arial" w:cs="Arial"/>
          <w:spacing w:val="-1"/>
          <w:lang w:eastAsia="en-US"/>
        </w:rPr>
        <w:t>Smluvní strany prohlašují, že veškeré podmínky plnění, zejména práva a</w:t>
      </w:r>
      <w:r w:rsidR="00E1250D" w:rsidRPr="003A7491">
        <w:rPr>
          <w:rFonts w:ascii="Arial" w:eastAsiaTheme="minorHAnsi" w:hAnsi="Arial" w:cs="Arial"/>
          <w:spacing w:val="-1"/>
          <w:lang w:eastAsia="en-US"/>
        </w:rPr>
        <w:t> </w:t>
      </w:r>
      <w:r w:rsidR="00816E6A" w:rsidRPr="003A7491">
        <w:rPr>
          <w:rFonts w:ascii="Arial" w:eastAsiaTheme="minorHAnsi" w:hAnsi="Arial" w:cs="Arial"/>
          <w:spacing w:val="-1"/>
          <w:lang w:eastAsia="en-US"/>
        </w:rPr>
        <w:t>povinnosti, sankce za porušení smlouvy, které byly mezi nimi v souvislosti s předmětem plnění ujednány, jsou obsaženy v textu této Smlouvy</w:t>
      </w:r>
      <w:r w:rsidR="002B0A7A" w:rsidRPr="003A7491">
        <w:rPr>
          <w:rFonts w:ascii="Arial" w:eastAsiaTheme="minorHAnsi" w:hAnsi="Arial" w:cs="Arial"/>
          <w:spacing w:val="-1"/>
          <w:lang w:eastAsia="en-US"/>
        </w:rPr>
        <w:t>.</w:t>
      </w:r>
      <w:r w:rsidR="00816E6A" w:rsidRPr="003A7491">
        <w:rPr>
          <w:rFonts w:ascii="Arial" w:eastAsiaTheme="minorHAnsi" w:hAnsi="Arial" w:cs="Arial"/>
          <w:spacing w:val="-1"/>
          <w:lang w:eastAsia="en-US"/>
        </w:rPr>
        <w:t xml:space="preserve"> Smluvní strany výslovně prohlašují, že ke dni uzavření této smlouvy se ruší veškerá případná ujednání a dohody, které by se týkaly shodného předmětu plnění a</w:t>
      </w:r>
      <w:r w:rsidR="002B0A7A">
        <w:rPr>
          <w:rFonts w:ascii="Arial" w:eastAsiaTheme="minorHAnsi" w:hAnsi="Arial" w:cs="Arial"/>
          <w:spacing w:val="-1"/>
          <w:lang w:eastAsia="en-US"/>
        </w:rPr>
        <w:t> </w:t>
      </w:r>
      <w:r w:rsidR="00816E6A" w:rsidRPr="003A7491">
        <w:rPr>
          <w:rFonts w:ascii="Arial" w:eastAsiaTheme="minorHAnsi" w:hAnsi="Arial" w:cs="Arial"/>
          <w:spacing w:val="-1"/>
          <w:lang w:eastAsia="en-US"/>
        </w:rPr>
        <w:t>tyto jsou v plném rozsahu nahrazeny ujednáními obsaženými v této smlouvě, tj.</w:t>
      </w:r>
      <w:r w:rsidR="002B0A7A">
        <w:rPr>
          <w:rFonts w:ascii="Arial" w:eastAsiaTheme="minorHAnsi" w:hAnsi="Arial" w:cs="Arial"/>
          <w:spacing w:val="-1"/>
          <w:lang w:eastAsia="en-US"/>
        </w:rPr>
        <w:t> </w:t>
      </w:r>
      <w:r w:rsidR="00816E6A" w:rsidRPr="003A7491">
        <w:rPr>
          <w:rFonts w:ascii="Arial" w:eastAsiaTheme="minorHAnsi" w:hAnsi="Arial" w:cs="Arial"/>
          <w:spacing w:val="-1"/>
          <w:lang w:eastAsia="en-US"/>
        </w:rPr>
        <w:t xml:space="preserve">neexistuje </w:t>
      </w:r>
      <w:r w:rsidR="002B0A7A">
        <w:rPr>
          <w:rFonts w:ascii="Arial" w:eastAsiaTheme="minorHAnsi" w:hAnsi="Arial" w:cs="Arial"/>
          <w:spacing w:val="-1"/>
          <w:lang w:eastAsia="en-US"/>
        </w:rPr>
        <w:t>žádné jiné ujednání, které by tu</w:t>
      </w:r>
      <w:r w:rsidR="00816E6A" w:rsidRPr="003A7491">
        <w:rPr>
          <w:rFonts w:ascii="Arial" w:eastAsiaTheme="minorHAnsi" w:hAnsi="Arial" w:cs="Arial"/>
          <w:spacing w:val="-1"/>
          <w:lang w:eastAsia="en-US"/>
        </w:rPr>
        <w:t>to smlouvu doplňovalo nebo měnilo.</w:t>
      </w:r>
    </w:p>
    <w:p w:rsidR="00816E6A" w:rsidRPr="003A7491"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(6) </w:t>
      </w:r>
      <w:r w:rsidR="00816E6A" w:rsidRPr="003A7491">
        <w:rPr>
          <w:rFonts w:ascii="Arial" w:eastAsiaTheme="minorHAnsi" w:hAnsi="Arial" w:cs="Arial"/>
          <w:spacing w:val="-1"/>
          <w:lang w:eastAsia="en-US"/>
        </w:rPr>
        <w:t xml:space="preserve">Smluvní strany se spory mezi sebou pokusí řešit nejprve smírnou cestou a teprve po marném pokusu se obrátí na příslušný </w:t>
      </w:r>
      <w:r w:rsidR="008D43BC" w:rsidRPr="003A7491">
        <w:rPr>
          <w:rFonts w:ascii="Arial" w:eastAsiaTheme="minorHAnsi" w:hAnsi="Arial" w:cs="Arial"/>
          <w:spacing w:val="-1"/>
          <w:lang w:eastAsia="en-US"/>
        </w:rPr>
        <w:t>orgán veřejné moci</w:t>
      </w:r>
      <w:r w:rsidR="00816E6A" w:rsidRPr="003A7491">
        <w:rPr>
          <w:rFonts w:ascii="Arial" w:eastAsiaTheme="minorHAnsi" w:hAnsi="Arial" w:cs="Arial"/>
          <w:spacing w:val="-1"/>
          <w:lang w:eastAsia="en-US"/>
        </w:rPr>
        <w:t>.</w:t>
      </w:r>
    </w:p>
    <w:p w:rsidR="00816E6A" w:rsidRPr="003A7491"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(7) </w:t>
      </w:r>
      <w:r w:rsidR="00816E6A" w:rsidRPr="003A7491">
        <w:rPr>
          <w:rFonts w:ascii="Arial" w:eastAsiaTheme="minorHAnsi" w:hAnsi="Arial" w:cs="Arial"/>
          <w:spacing w:val="-1"/>
          <w:lang w:eastAsia="en-US"/>
        </w:rPr>
        <w:t>Smlouva se vyhotovuje ve dvou stejnopisech s platností originálu, z nichž každá ze smluvních stran obdrží po jednom vyhotovení.</w:t>
      </w:r>
    </w:p>
    <w:p w:rsidR="00816E6A" w:rsidRPr="003A7491"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(8) </w:t>
      </w:r>
      <w:r w:rsidR="00816E6A" w:rsidRPr="003A7491">
        <w:rPr>
          <w:rFonts w:ascii="Arial" w:eastAsiaTheme="minorHAnsi" w:hAnsi="Arial" w:cs="Arial"/>
          <w:spacing w:val="-1"/>
          <w:lang w:eastAsia="en-US"/>
        </w:rPr>
        <w:t>Tato smlouva nabývá platnosti a účinnosti dnem podpisu smlouvy poslední smluvní stranou.</w:t>
      </w:r>
    </w:p>
    <w:p w:rsidR="00816E6A" w:rsidRPr="003A7491"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(9) </w:t>
      </w:r>
      <w:r w:rsidR="00816E6A" w:rsidRPr="003A7491">
        <w:rPr>
          <w:rFonts w:ascii="Arial" w:eastAsiaTheme="minorHAnsi" w:hAnsi="Arial" w:cs="Arial"/>
          <w:spacing w:val="-1"/>
          <w:lang w:eastAsia="en-US"/>
        </w:rPr>
        <w:t>Dopravce není oprávněn převést svá práva a povinnosti ze smlouvy nebo její části na třetí osobu bez předchozího výslovného souhlasu provozovatele vlečky. Provozovatel vlečky si tímto vyhrazuje právo takový souhlas neudělit, a to i bez udání důvodu. Za účelem zvážení, zda takový souhlas s převodem provozovatel vlečky udělí či nikoli, je dopravce povinen mu bez zbytečného odkladu opatřit a dodat veškeré informace a dokumenty, o které provozovatel vlečky požádá.</w:t>
      </w:r>
    </w:p>
    <w:p w:rsidR="00816E6A" w:rsidRPr="003A7491"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(10) </w:t>
      </w:r>
      <w:r w:rsidR="00816E6A" w:rsidRPr="003A7491">
        <w:rPr>
          <w:rFonts w:ascii="Arial" w:eastAsiaTheme="minorHAnsi" w:hAnsi="Arial" w:cs="Arial"/>
          <w:spacing w:val="-1"/>
          <w:lang w:eastAsia="en-US"/>
        </w:rPr>
        <w:t>Pro případ, že se kterékoliv z ustanovení této smlouvy ukáže nebýt právním jednáním či být neplatným, nevykonatelným nebo být v rozporu s obecně závaznými právními předpisy</w:t>
      </w:r>
      <w:r w:rsidR="002B0A7A">
        <w:rPr>
          <w:rFonts w:ascii="Arial" w:eastAsiaTheme="minorHAnsi" w:hAnsi="Arial" w:cs="Arial"/>
          <w:spacing w:val="-1"/>
          <w:lang w:eastAsia="en-US"/>
        </w:rPr>
        <w:t>,</w:t>
      </w:r>
      <w:r w:rsidR="002B0A7A" w:rsidRPr="002B0A7A">
        <w:rPr>
          <w:rFonts w:ascii="Arial" w:eastAsiaTheme="minorHAnsi" w:hAnsi="Arial" w:cs="Arial"/>
          <w:spacing w:val="-1"/>
          <w:lang w:eastAsia="en-US"/>
        </w:rPr>
        <w:t xml:space="preserve"> </w:t>
      </w:r>
      <w:r w:rsidR="002B0A7A">
        <w:rPr>
          <w:rFonts w:ascii="Arial" w:eastAsiaTheme="minorHAnsi" w:hAnsi="Arial" w:cs="Arial"/>
          <w:spacing w:val="-1"/>
          <w:lang w:eastAsia="en-US"/>
        </w:rPr>
        <w:t>nebo rozhodovací praxí orgánu veřejné moci</w:t>
      </w:r>
      <w:r w:rsidR="00816E6A" w:rsidRPr="003A7491">
        <w:rPr>
          <w:rFonts w:ascii="Arial" w:eastAsiaTheme="minorHAnsi" w:hAnsi="Arial" w:cs="Arial"/>
          <w:spacing w:val="-1"/>
          <w:lang w:eastAsia="en-US"/>
        </w:rPr>
        <w:t>, a to z jakéhokoliv důvodu, se smluvní strany dohodly, že dotčené ustanovení nahradí novým, bezvadným, které se bude svým hospodářským účelem a</w:t>
      </w:r>
      <w:r w:rsidR="003A7491">
        <w:rPr>
          <w:rFonts w:ascii="Arial" w:eastAsiaTheme="minorHAnsi" w:hAnsi="Arial" w:cs="Arial"/>
          <w:spacing w:val="-1"/>
          <w:lang w:eastAsia="en-US"/>
        </w:rPr>
        <w:t> </w:t>
      </w:r>
      <w:r w:rsidR="00816E6A" w:rsidRPr="003A7491">
        <w:rPr>
          <w:rFonts w:ascii="Arial" w:eastAsiaTheme="minorHAnsi" w:hAnsi="Arial" w:cs="Arial"/>
          <w:spacing w:val="-1"/>
          <w:lang w:eastAsia="en-US"/>
        </w:rPr>
        <w:t>právními důsledky podobat ustanovení nahrazovanému. Pokud by se sama smlouva ukázala nebýt právním jednáním nebo být neplatnou, je tento odstavec samostatnou dohodou, na jejíž právní charakter či platnost a účinnost nemá charakter nebo případná neplatnost či neúčinnost smlouvy jako celku či jejích jednotlivých částí vliv. Absence charakteru právního jednání, neplatnost či nevykonatelnost kteréhokoliv ustanovení této smlouvy nemá vliv na její ostatní ustanovení, jejich charakter coby právního jednání, neplatnost či nevykonatelnost.</w:t>
      </w:r>
    </w:p>
    <w:p w:rsidR="00E50EA4" w:rsidRPr="00706AE1"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lastRenderedPageBreak/>
        <w:t xml:space="preserve">(11) </w:t>
      </w:r>
      <w:r w:rsidR="0007445A" w:rsidRPr="00706AE1">
        <w:rPr>
          <w:rFonts w:ascii="Arial" w:eastAsiaTheme="minorHAnsi" w:hAnsi="Arial" w:cs="Arial"/>
          <w:spacing w:val="-1"/>
          <w:lang w:eastAsia="en-US"/>
        </w:rPr>
        <w:t>Všechny ve Smlouvě citované obecně závazné právní předpisy, vnitřní předpisy provozovatele dráhy, dokumenty dle čl. 2</w:t>
      </w:r>
      <w:r w:rsidR="00706AE1">
        <w:rPr>
          <w:rFonts w:ascii="Arial" w:eastAsiaTheme="minorHAnsi" w:hAnsi="Arial" w:cs="Arial"/>
          <w:spacing w:val="-1"/>
          <w:lang w:eastAsia="en-US"/>
        </w:rPr>
        <w:t>,</w:t>
      </w:r>
      <w:r w:rsidR="0007445A" w:rsidRPr="00706AE1">
        <w:rPr>
          <w:rFonts w:ascii="Arial" w:eastAsiaTheme="minorHAnsi" w:hAnsi="Arial" w:cs="Arial"/>
          <w:spacing w:val="-1"/>
          <w:lang w:eastAsia="en-US"/>
        </w:rPr>
        <w:t xml:space="preserve"> této Smlouvy se rozumějí v platném a účinném znění.</w:t>
      </w:r>
    </w:p>
    <w:p w:rsidR="000F240B"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(12) </w:t>
      </w:r>
      <w:r w:rsidR="000F240B" w:rsidRPr="00544E9F">
        <w:rPr>
          <w:rFonts w:ascii="Arial" w:eastAsiaTheme="minorHAnsi" w:hAnsi="Arial" w:cs="Arial"/>
          <w:spacing w:val="-1"/>
          <w:lang w:eastAsia="en-US"/>
        </w:rPr>
        <w:t xml:space="preserve">Žádná ze smluvních stran není oprávněna bez výslovného předchozího písemného souhlasu druhé smluvní strany sdělit třetím osobám údaje týkající se </w:t>
      </w:r>
      <w:r w:rsidR="00D71E1A">
        <w:rPr>
          <w:rFonts w:ascii="Arial" w:eastAsiaTheme="minorHAnsi" w:hAnsi="Arial" w:cs="Arial"/>
          <w:spacing w:val="-1"/>
          <w:lang w:eastAsia="en-US"/>
        </w:rPr>
        <w:t>plnění této</w:t>
      </w:r>
      <w:r w:rsidR="000F240B" w:rsidRPr="00544E9F">
        <w:rPr>
          <w:rFonts w:ascii="Arial" w:eastAsiaTheme="minorHAnsi" w:hAnsi="Arial" w:cs="Arial"/>
          <w:spacing w:val="-1"/>
          <w:lang w:eastAsia="en-US"/>
        </w:rPr>
        <w:t xml:space="preserve"> smlouvy a vztahů se smlouvou souvisejících</w:t>
      </w:r>
      <w:r w:rsidR="007F7FA6" w:rsidRPr="00544E9F">
        <w:rPr>
          <w:rFonts w:ascii="Arial" w:hAnsi="Arial" w:cs="Arial"/>
        </w:rPr>
        <w:t xml:space="preserve"> (tedy především </w:t>
      </w:r>
      <w:r w:rsidR="006F3846">
        <w:rPr>
          <w:rFonts w:ascii="Arial" w:hAnsi="Arial" w:cs="Arial"/>
        </w:rPr>
        <w:t>jakékoliv</w:t>
      </w:r>
      <w:r w:rsidR="006F3846" w:rsidRPr="006F3846">
        <w:rPr>
          <w:rFonts w:ascii="Arial" w:hAnsi="Arial" w:cs="Arial"/>
        </w:rPr>
        <w:t xml:space="preserve"> informac</w:t>
      </w:r>
      <w:r w:rsidR="006F3846">
        <w:rPr>
          <w:rFonts w:ascii="Arial" w:hAnsi="Arial" w:cs="Arial"/>
        </w:rPr>
        <w:t>e</w:t>
      </w:r>
      <w:r w:rsidR="006F3846" w:rsidRPr="006F3846">
        <w:rPr>
          <w:rFonts w:ascii="Arial" w:hAnsi="Arial" w:cs="Arial"/>
        </w:rPr>
        <w:t xml:space="preserve"> a skutečnost</w:t>
      </w:r>
      <w:r w:rsidR="006F3846">
        <w:rPr>
          <w:rFonts w:ascii="Arial" w:hAnsi="Arial" w:cs="Arial"/>
        </w:rPr>
        <w:t>i</w:t>
      </w:r>
      <w:r w:rsidR="007F7FA6" w:rsidRPr="00544E9F">
        <w:rPr>
          <w:rFonts w:ascii="Arial" w:hAnsi="Arial" w:cs="Arial"/>
        </w:rPr>
        <w:t xml:space="preserve">, které se smluvní strana dozvěděla v souvislosti s plněním závazků podle této smlouvy, zejména </w:t>
      </w:r>
      <w:r w:rsidR="006233A6">
        <w:rPr>
          <w:rFonts w:ascii="Arial" w:hAnsi="Arial" w:cs="Arial"/>
        </w:rPr>
        <w:t xml:space="preserve">informace </w:t>
      </w:r>
      <w:r w:rsidR="007F7FA6" w:rsidRPr="00544E9F">
        <w:rPr>
          <w:rFonts w:ascii="Arial" w:hAnsi="Arial" w:cs="Arial"/>
        </w:rPr>
        <w:t xml:space="preserve">o ustanoveních a podmínkách této smlouvy, o identitě třetích osob spolupracujících s kteroukoliv ze smluvních stan, charakteru spolupráce a vztazích s třetími stranami vůbec, o cenách, obchodních záměrech a podnikatelských příležitostech druhé smluvní strany, které se </w:t>
      </w:r>
      <w:r w:rsidR="007F7FA6">
        <w:rPr>
          <w:rFonts w:ascii="Arial" w:hAnsi="Arial" w:cs="Arial"/>
        </w:rPr>
        <w:t>smluvní st</w:t>
      </w:r>
      <w:r w:rsidR="007C3FCC">
        <w:rPr>
          <w:rFonts w:ascii="Arial" w:hAnsi="Arial" w:cs="Arial"/>
        </w:rPr>
        <w:t>r</w:t>
      </w:r>
      <w:r w:rsidR="007F7FA6">
        <w:rPr>
          <w:rFonts w:ascii="Arial" w:hAnsi="Arial" w:cs="Arial"/>
        </w:rPr>
        <w:t xml:space="preserve">ana </w:t>
      </w:r>
      <w:r w:rsidR="007F7FA6" w:rsidRPr="00544E9F">
        <w:rPr>
          <w:rFonts w:ascii="Arial" w:hAnsi="Arial" w:cs="Arial"/>
        </w:rPr>
        <w:t>dozví v průběhu plnění této smlouvy</w:t>
      </w:r>
      <w:r w:rsidR="007F7FA6" w:rsidRPr="007F7FA6">
        <w:rPr>
          <w:rFonts w:ascii="Arial" w:hAnsi="Arial" w:cs="Arial"/>
        </w:rPr>
        <w:t>)</w:t>
      </w:r>
      <w:r w:rsidR="000F240B" w:rsidRPr="007F7FA6">
        <w:rPr>
          <w:rFonts w:ascii="Arial" w:eastAsiaTheme="minorHAnsi" w:hAnsi="Arial" w:cs="Arial"/>
          <w:spacing w:val="-1"/>
          <w:lang w:eastAsia="en-US"/>
        </w:rPr>
        <w:t>, zejména</w:t>
      </w:r>
      <w:r w:rsidR="00F924CE" w:rsidRPr="007F7FA6">
        <w:rPr>
          <w:rFonts w:ascii="Arial" w:eastAsiaTheme="minorHAnsi" w:hAnsi="Arial" w:cs="Arial"/>
          <w:spacing w:val="-1"/>
          <w:lang w:eastAsia="en-US"/>
        </w:rPr>
        <w:t xml:space="preserve"> </w:t>
      </w:r>
      <w:r w:rsidR="000F240B" w:rsidRPr="007F7FA6">
        <w:rPr>
          <w:rFonts w:ascii="Arial" w:eastAsiaTheme="minorHAnsi" w:hAnsi="Arial" w:cs="Arial"/>
          <w:spacing w:val="-1"/>
          <w:lang w:eastAsia="en-US"/>
        </w:rPr>
        <w:t>pokud splňují charakter obchodního tajemství</w:t>
      </w:r>
      <w:r w:rsidR="00C30AA7" w:rsidRPr="007F7FA6">
        <w:rPr>
          <w:rFonts w:ascii="Arial" w:eastAsiaTheme="minorHAnsi" w:hAnsi="Arial" w:cs="Arial"/>
          <w:spacing w:val="-1"/>
          <w:lang w:eastAsia="en-US"/>
        </w:rPr>
        <w:t>, leda by to smluvní straně ukládal obecně závazný právní předpis nebo orgán veřejné moci na základě takového předpisu</w:t>
      </w:r>
      <w:r w:rsidR="000F240B" w:rsidRPr="007F7FA6">
        <w:rPr>
          <w:rFonts w:ascii="Arial" w:eastAsiaTheme="minorHAnsi" w:hAnsi="Arial" w:cs="Arial"/>
          <w:spacing w:val="-1"/>
          <w:lang w:eastAsia="en-US"/>
        </w:rPr>
        <w:t>. Provozovatel vlečky považuje za obchodní tajemství smluvní údaje týkající se ceny a jejího výpočtu a údaje</w:t>
      </w:r>
      <w:r w:rsidR="000F240B" w:rsidRPr="00ED55E8">
        <w:rPr>
          <w:rFonts w:ascii="Arial" w:eastAsiaTheme="minorHAnsi" w:hAnsi="Arial" w:cs="Arial"/>
          <w:spacing w:val="-1"/>
          <w:lang w:eastAsia="en-US"/>
        </w:rPr>
        <w:t xml:space="preserve"> týkající se smluvních pokut a jejich výpočtu. </w:t>
      </w:r>
      <w:r w:rsidR="006233A6">
        <w:rPr>
          <w:rFonts w:ascii="Arial" w:eastAsiaTheme="minorHAnsi" w:hAnsi="Arial" w:cs="Arial"/>
          <w:spacing w:val="-1"/>
          <w:lang w:eastAsia="en-US"/>
        </w:rPr>
        <w:t>Dopravce považuje za obchodní tajemství</w:t>
      </w:r>
      <w:r w:rsidR="00544E9F" w:rsidRPr="00544E9F">
        <w:rPr>
          <w:rFonts w:ascii="Arial" w:eastAsiaTheme="minorHAnsi" w:hAnsi="Arial" w:cs="Arial"/>
          <w:spacing w:val="-1"/>
          <w:lang w:eastAsia="en-US"/>
        </w:rPr>
        <w:t xml:space="preserve"> </w:t>
      </w:r>
      <w:r w:rsidR="00544E9F" w:rsidRPr="007F7FA6">
        <w:rPr>
          <w:rFonts w:ascii="Arial" w:eastAsiaTheme="minorHAnsi" w:hAnsi="Arial" w:cs="Arial"/>
          <w:spacing w:val="-1"/>
          <w:lang w:eastAsia="en-US"/>
        </w:rPr>
        <w:t>údaje týkající se ceny</w:t>
      </w:r>
      <w:r w:rsidR="001C2EC8">
        <w:rPr>
          <w:rFonts w:ascii="Arial" w:eastAsiaTheme="minorHAnsi" w:hAnsi="Arial" w:cs="Arial"/>
          <w:spacing w:val="-1"/>
          <w:lang w:eastAsia="en-US"/>
        </w:rPr>
        <w:t>.</w:t>
      </w:r>
    </w:p>
    <w:p w:rsidR="001C2EC8" w:rsidRPr="00ED55E8"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(13) </w:t>
      </w:r>
      <w:r w:rsidR="001C2EC8" w:rsidRPr="00450241">
        <w:rPr>
          <w:rFonts w:ascii="Arial" w:eastAsiaTheme="minorHAnsi" w:hAnsi="Arial" w:cs="Arial"/>
          <w:spacing w:val="-1"/>
          <w:lang w:eastAsia="en-US"/>
        </w:rPr>
        <w:t>Smluvní strany prohlašují, že tato Smlouva je uzavřena v rámci jejich běžného obchodního styku</w:t>
      </w:r>
      <w:r w:rsidR="00665A7E">
        <w:rPr>
          <w:rFonts w:ascii="Arial" w:eastAsiaTheme="minorHAnsi" w:hAnsi="Arial" w:cs="Arial"/>
          <w:spacing w:val="-1"/>
          <w:lang w:eastAsia="en-US"/>
        </w:rPr>
        <w:t>,</w:t>
      </w:r>
      <w:r w:rsidR="001C2EC8" w:rsidRPr="00450241">
        <w:rPr>
          <w:rFonts w:ascii="Arial" w:eastAsiaTheme="minorHAnsi" w:hAnsi="Arial" w:cs="Arial"/>
          <w:spacing w:val="-1"/>
          <w:lang w:eastAsia="en-US"/>
        </w:rPr>
        <w:t xml:space="preserve"> a proto se na tuto Smlouvu nevztahuje povinnost jejího uveřejnění prostřednictvím registru smluv podle ustanovení § 3 odst. 2 písm. q) zákona č. 340/2015 Sb., o zvláštních podmínkách účinnosti některých smluv, uveřejňování těchto smluv a o registru smluv (zákon o registru smluv), ve znění pozdějších předpisů. </w:t>
      </w:r>
      <w:r w:rsidR="00007DDA" w:rsidRPr="00A96C8C">
        <w:rPr>
          <w:rFonts w:ascii="Arial" w:eastAsiaTheme="minorHAnsi" w:hAnsi="Arial" w:cs="Arial"/>
          <w:spacing w:val="-1"/>
          <w:lang w:eastAsia="en-US"/>
        </w:rPr>
        <w:t xml:space="preserve">Tato smlouva, včetně jejích příloh a případných dodatků, nebude žádnou ze smluvních stran dle zákona o registru smluv zveřejněna. </w:t>
      </w:r>
      <w:r w:rsidR="001C2EC8" w:rsidRPr="00450241">
        <w:rPr>
          <w:rFonts w:ascii="Arial" w:eastAsiaTheme="minorHAnsi" w:hAnsi="Arial" w:cs="Arial"/>
          <w:spacing w:val="-1"/>
          <w:lang w:eastAsia="en-US"/>
        </w:rPr>
        <w:t>Smluvní strany se s odkazem na toto prohlášení zavazují, že tuto Smlouvu včetně jejích následných dodatků, nebudou uveřejňovat prostřednictvím registru smluv a domáhat se určení neplatnosti této Smlouvy z důvodu jejího neuveřejnění</w:t>
      </w:r>
      <w:r w:rsidR="001C2EC8">
        <w:rPr>
          <w:rFonts w:ascii="Arial" w:eastAsiaTheme="minorHAnsi" w:hAnsi="Arial" w:cs="Arial"/>
          <w:spacing w:val="-1"/>
          <w:lang w:eastAsia="en-US"/>
        </w:rPr>
        <w:t>.</w:t>
      </w:r>
    </w:p>
    <w:p w:rsidR="001252AB" w:rsidRPr="00F9048B"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(14) </w:t>
      </w:r>
      <w:r w:rsidR="001252AB" w:rsidRPr="00F9048B">
        <w:rPr>
          <w:rFonts w:ascii="Arial" w:eastAsiaTheme="minorHAnsi" w:hAnsi="Arial" w:cs="Arial"/>
          <w:spacing w:val="-1"/>
          <w:lang w:eastAsia="en-US"/>
        </w:rPr>
        <w:t>Pokud jedna smluvní strana obdrží podle obecně závazného právního předpisu žádost o informaci týkající se této smlouvy, neprodleně s celým obsahem žádosti seznámí druhou smluvní stranu, vyrozumí ji o uvažovaném způsobu rozhodnutí o ní a vyzve druhou smluvní stranu, aby se k žádosti v přiměřené době vyjádřila. Druhá smluvní strana je povinna se k žádosti vyjádřit rovněž neprodleně tak, aby mohla být žádost o informaci původně dotázanou smluvní stranou vyřízena v zákonných lhůtách. O způsobu vyřízení žádosti vyrozumí původně dotázaná smluvní strana druhou smluvní stranu taktéž neprodleně. V případech, kdy se na postup původně dotázané smluvní strany při vyřizování žádosti vztahuje správní řád, bude s druhou smluvní stranou jednat jako s účastníkem řízení.</w:t>
      </w:r>
    </w:p>
    <w:p w:rsidR="007F7FA6" w:rsidRPr="00544E9F"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(15) </w:t>
      </w:r>
      <w:r w:rsidR="007F7FA6" w:rsidRPr="00544E9F">
        <w:rPr>
          <w:rFonts w:ascii="Arial" w:eastAsiaTheme="minorHAnsi" w:hAnsi="Arial" w:cs="Arial"/>
          <w:spacing w:val="-1"/>
          <w:lang w:eastAsia="en-US"/>
        </w:rPr>
        <w:t>Smluvní strany se dále zavazují zajistit zachovávání mlčenlivosti u veškerých osob, které k plnění této smlouvy užijí.</w:t>
      </w:r>
    </w:p>
    <w:p w:rsidR="001252AB" w:rsidRPr="00544E9F"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(16) </w:t>
      </w:r>
      <w:r w:rsidR="00544E9F" w:rsidRPr="00F207AC">
        <w:rPr>
          <w:rFonts w:ascii="Arial" w:eastAsiaTheme="minorHAnsi" w:hAnsi="Arial" w:cs="Arial"/>
          <w:spacing w:val="-1"/>
          <w:lang w:eastAsia="en-US"/>
        </w:rPr>
        <w:t>Porušení povinnosti mlčenlivosti dle tohoto článku se považuje za podstatné porušení smluvní povinnosti</w:t>
      </w:r>
      <w:r w:rsidR="00713E0F">
        <w:rPr>
          <w:rFonts w:ascii="Arial" w:eastAsiaTheme="minorHAnsi" w:hAnsi="Arial" w:cs="Arial"/>
          <w:spacing w:val="-1"/>
          <w:lang w:eastAsia="en-US"/>
        </w:rPr>
        <w:t>.</w:t>
      </w:r>
    </w:p>
    <w:p w:rsidR="00544E9F" w:rsidRPr="004875C6" w:rsidRDefault="00163995" w:rsidP="00D13D56">
      <w:pPr>
        <w:pStyle w:val="Odstavecseseznamem"/>
        <w:shd w:val="clear" w:color="auto" w:fill="FFFFFF"/>
        <w:spacing w:before="120" w:after="120"/>
        <w:ind w:left="0"/>
        <w:rPr>
          <w:rFonts w:ascii="Arial" w:eastAsiaTheme="minorHAnsi" w:hAnsi="Arial" w:cs="Arial"/>
          <w:spacing w:val="-1"/>
          <w:lang w:eastAsia="en-US"/>
        </w:rPr>
      </w:pPr>
      <w:r>
        <w:rPr>
          <w:rFonts w:ascii="Arial" w:eastAsiaTheme="minorHAnsi" w:hAnsi="Arial" w:cs="Arial"/>
          <w:spacing w:val="-1"/>
          <w:lang w:eastAsia="en-US"/>
        </w:rPr>
        <w:t xml:space="preserve">(17) </w:t>
      </w:r>
      <w:r w:rsidR="00544E9F" w:rsidRPr="004875C6">
        <w:rPr>
          <w:rFonts w:ascii="Arial" w:eastAsiaTheme="minorHAnsi" w:hAnsi="Arial" w:cs="Arial"/>
          <w:spacing w:val="-1"/>
          <w:lang w:eastAsia="en-US"/>
        </w:rPr>
        <w:t>Smluvní strany jsou povinností mlčenlivosti dle tohoto článku vázány i po skončení smlouvy.</w:t>
      </w:r>
    </w:p>
    <w:p w:rsidR="005E342C" w:rsidRDefault="00163995" w:rsidP="00D13D56">
      <w:pPr>
        <w:pStyle w:val="Odstavecseseznamem"/>
        <w:shd w:val="clear" w:color="auto" w:fill="FFFFFF"/>
        <w:spacing w:before="120" w:after="120"/>
        <w:ind w:left="0"/>
        <w:rPr>
          <w:rFonts w:ascii="Arial" w:hAnsi="Arial"/>
        </w:rPr>
      </w:pPr>
      <w:r>
        <w:rPr>
          <w:rFonts w:ascii="Arial" w:eastAsiaTheme="minorHAnsi" w:hAnsi="Arial" w:cs="Arial"/>
          <w:spacing w:val="-1"/>
          <w:lang w:eastAsia="en-US"/>
        </w:rPr>
        <w:t xml:space="preserve">(18) </w:t>
      </w:r>
      <w:r w:rsidR="00544E9F" w:rsidRPr="00557F07">
        <w:rPr>
          <w:rFonts w:ascii="Arial" w:eastAsiaTheme="minorHAnsi" w:hAnsi="Arial" w:cs="Arial"/>
          <w:spacing w:val="-1"/>
          <w:lang w:eastAsia="en-US"/>
        </w:rPr>
        <w:t xml:space="preserve">Smluvní strany se zavazují zajistit ochranu osobních údajů, které budou zpracovávat na základě této Smlouvy a/nebo v souvislosti s ní. Při zpracování osobních údajů jsou smluvní strany povinny zejména zajistit, aby osobní údaje byly zpracovány zákonným způsobem, pouze v nezbytném rozsahu a po dobu nezbytně </w:t>
      </w:r>
      <w:r w:rsidR="00544E9F" w:rsidRPr="00557F07">
        <w:rPr>
          <w:rFonts w:ascii="Arial" w:eastAsiaTheme="minorHAnsi" w:hAnsi="Arial" w:cs="Arial"/>
          <w:spacing w:val="-1"/>
          <w:lang w:eastAsia="en-US"/>
        </w:rPr>
        <w:lastRenderedPageBreak/>
        <w:t>nutnou, a aby osobní údaje byly technicky a organizačně zabezpečeny tak, aby nemohlo dojít k neoprávněnému nebo nahodilému přístupu k těmto údajům, k jejich změně, zničení nebo ztrátě, neoprávněným přenosům, k jejich jinému neoprávněnému zpracování, jakož i k jinému zneužití. Smluvní strany jsou dále povinny zajistit, aby byly personálně a organizačně nepřetržitě po dobu zpracovávání osobních údajů zabezpečeny veškeré povinnosti vyplývající z právních předpisů, zejména z obecného nařízení o ochraně osobních údajů (GDPR). Smluvní strany se současně dohodly, že každá z nich má ve vztahu k příslušným osobním údajům zpracovávaným v souvislosti s plněním této smlouvy postavení správce osobních údajů</w:t>
      </w:r>
      <w:r w:rsidR="00665A7E">
        <w:rPr>
          <w:rFonts w:ascii="Arial" w:eastAsiaTheme="minorHAnsi" w:hAnsi="Arial" w:cs="Arial"/>
          <w:spacing w:val="-1"/>
          <w:lang w:eastAsia="en-US"/>
        </w:rPr>
        <w:t>.</w:t>
      </w:r>
      <w:r w:rsidR="00544E9F" w:rsidRPr="00557F07">
        <w:rPr>
          <w:rFonts w:ascii="Arial" w:eastAsiaTheme="minorHAnsi" w:hAnsi="Arial" w:cs="Arial"/>
          <w:spacing w:val="-1"/>
          <w:lang w:eastAsia="en-US"/>
        </w:rPr>
        <w:t xml:space="preserve"> Každá ze smluvních stran se současně zavazuje sdělovat druhé smluvní straně i nad rámec obecně závazných právních předpisů upravujících ochranu osobních údajů veškeré skutečnosti, které mohou mít vliv na ochranu osobních údajů nebo na související práva a oprávněné zájmy subjektů údajů a rovněž veškeré skutečnosti týkající se postupu orgánů veřejné moci ve vztahu k osobním údajům zpracovávaným dle této smlouvy. </w:t>
      </w:r>
    </w:p>
    <w:p w:rsidR="005E342C" w:rsidRDefault="005E342C" w:rsidP="00D13D56">
      <w:pPr>
        <w:pStyle w:val="Text"/>
        <w:tabs>
          <w:tab w:val="left" w:pos="-1985"/>
        </w:tabs>
        <w:spacing w:before="120" w:after="120"/>
        <w:ind w:left="0"/>
        <w:rPr>
          <w:rFonts w:ascii="Arial" w:hAnsi="Arial"/>
        </w:rPr>
      </w:pPr>
    </w:p>
    <w:p w:rsidR="00816E6A" w:rsidRPr="003A7491"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3A7491">
        <w:rPr>
          <w:rFonts w:ascii="Arial" w:eastAsiaTheme="minorHAnsi" w:hAnsi="Arial" w:cs="Arial"/>
          <w:spacing w:val="-1"/>
          <w:lang w:eastAsia="en-US"/>
        </w:rPr>
        <w:t>V Praze dne...............</w:t>
      </w:r>
      <w:r w:rsidR="00023116">
        <w:rPr>
          <w:rFonts w:ascii="Arial" w:eastAsiaTheme="minorHAnsi" w:hAnsi="Arial" w:cs="Arial"/>
          <w:spacing w:val="-1"/>
          <w:lang w:eastAsia="en-US"/>
        </w:rPr>
        <w:t>...</w:t>
      </w:r>
      <w:r w:rsidR="00220D69">
        <w:rPr>
          <w:rFonts w:ascii="Arial" w:eastAsiaTheme="minorHAnsi" w:hAnsi="Arial" w:cs="Arial"/>
          <w:spacing w:val="-1"/>
          <w:lang w:eastAsia="en-US"/>
        </w:rPr>
        <w:t>..</w:t>
      </w:r>
      <w:r w:rsidR="00023116">
        <w:rPr>
          <w:rFonts w:ascii="Arial" w:eastAsiaTheme="minorHAnsi" w:hAnsi="Arial" w:cs="Arial"/>
          <w:spacing w:val="-1"/>
          <w:lang w:eastAsia="en-US"/>
        </w:rPr>
        <w:tab/>
      </w:r>
      <w:r w:rsidR="00023116">
        <w:rPr>
          <w:rFonts w:ascii="Arial" w:eastAsiaTheme="minorHAnsi" w:hAnsi="Arial" w:cs="Arial"/>
          <w:spacing w:val="-1"/>
          <w:lang w:eastAsia="en-US"/>
        </w:rPr>
        <w:tab/>
      </w:r>
      <w:r w:rsidR="00023116">
        <w:rPr>
          <w:rFonts w:ascii="Arial" w:eastAsiaTheme="minorHAnsi" w:hAnsi="Arial" w:cs="Arial"/>
          <w:spacing w:val="-1"/>
          <w:lang w:eastAsia="en-US"/>
        </w:rPr>
        <w:tab/>
      </w:r>
      <w:r w:rsidR="00023116">
        <w:rPr>
          <w:rFonts w:ascii="Arial" w:eastAsiaTheme="minorHAnsi" w:hAnsi="Arial" w:cs="Arial"/>
          <w:spacing w:val="-1"/>
          <w:lang w:eastAsia="en-US"/>
        </w:rPr>
        <w:tab/>
      </w:r>
      <w:r w:rsidRPr="00220D69">
        <w:rPr>
          <w:rFonts w:ascii="Arial" w:eastAsiaTheme="minorHAnsi" w:hAnsi="Arial" w:cs="Arial"/>
          <w:spacing w:val="-1"/>
          <w:highlight w:val="yellow"/>
          <w:lang w:eastAsia="en-US"/>
        </w:rPr>
        <w:t>V</w:t>
      </w:r>
      <w:r w:rsidR="00220D69" w:rsidRPr="00220D69">
        <w:rPr>
          <w:rFonts w:ascii="Arial" w:eastAsiaTheme="minorHAnsi" w:hAnsi="Arial" w:cs="Arial"/>
          <w:spacing w:val="-1"/>
          <w:highlight w:val="yellow"/>
          <w:lang w:eastAsia="en-US"/>
        </w:rPr>
        <w:t> ………….</w:t>
      </w:r>
      <w:r w:rsidR="00023116" w:rsidRPr="00220D69">
        <w:rPr>
          <w:rFonts w:ascii="Arial" w:eastAsiaTheme="minorHAnsi" w:hAnsi="Arial" w:cs="Arial"/>
          <w:spacing w:val="-1"/>
          <w:highlight w:val="yellow"/>
          <w:lang w:eastAsia="en-US"/>
        </w:rPr>
        <w:t xml:space="preserve"> </w:t>
      </w:r>
      <w:r w:rsidR="00220D69">
        <w:rPr>
          <w:rFonts w:ascii="Arial" w:eastAsiaTheme="minorHAnsi" w:hAnsi="Arial" w:cs="Arial"/>
          <w:spacing w:val="-1"/>
          <w:highlight w:val="yellow"/>
          <w:lang w:eastAsia="en-US"/>
        </w:rPr>
        <w:t xml:space="preserve">     </w:t>
      </w:r>
      <w:r w:rsidRPr="00220D69">
        <w:rPr>
          <w:rFonts w:ascii="Arial" w:eastAsiaTheme="minorHAnsi" w:hAnsi="Arial" w:cs="Arial"/>
          <w:spacing w:val="-1"/>
          <w:highlight w:val="yellow"/>
          <w:lang w:eastAsia="en-US"/>
        </w:rPr>
        <w:t>dne……………</w:t>
      </w:r>
      <w:r w:rsidR="00220D69">
        <w:rPr>
          <w:rFonts w:ascii="Arial" w:eastAsiaTheme="minorHAnsi" w:hAnsi="Arial" w:cs="Arial"/>
          <w:spacing w:val="-1"/>
          <w:lang w:eastAsia="en-US"/>
        </w:rPr>
        <w:t>.</w:t>
      </w:r>
    </w:p>
    <w:p w:rsidR="00816E6A" w:rsidRDefault="00816E6A" w:rsidP="00B8600B">
      <w:pPr>
        <w:pStyle w:val="Text"/>
        <w:spacing w:before="120" w:after="120"/>
        <w:ind w:left="0"/>
        <w:jc w:val="left"/>
        <w:rPr>
          <w:rFonts w:ascii="Arial" w:eastAsiaTheme="minorHAnsi" w:hAnsi="Arial" w:cs="Arial"/>
          <w:spacing w:val="-1"/>
          <w:lang w:eastAsia="en-US"/>
        </w:rPr>
      </w:pPr>
      <w:r w:rsidRPr="00163995">
        <w:rPr>
          <w:rFonts w:ascii="Arial" w:eastAsiaTheme="minorHAnsi" w:hAnsi="Arial" w:cs="Arial"/>
          <w:spacing w:val="-1"/>
          <w:lang w:eastAsia="en-US"/>
        </w:rPr>
        <w:t>Za provozovatele vlečky:</w:t>
      </w:r>
      <w:r w:rsidR="00023116">
        <w:rPr>
          <w:rFonts w:ascii="Arial" w:eastAsiaTheme="minorHAnsi" w:hAnsi="Arial" w:cs="Arial"/>
          <w:spacing w:val="-1"/>
          <w:lang w:eastAsia="en-US"/>
        </w:rPr>
        <w:tab/>
      </w:r>
      <w:r w:rsidR="00023116">
        <w:rPr>
          <w:rFonts w:ascii="Arial" w:eastAsiaTheme="minorHAnsi" w:hAnsi="Arial" w:cs="Arial"/>
          <w:spacing w:val="-1"/>
          <w:lang w:eastAsia="en-US"/>
        </w:rPr>
        <w:tab/>
      </w:r>
      <w:r w:rsidR="00023116">
        <w:rPr>
          <w:rFonts w:ascii="Arial" w:eastAsiaTheme="minorHAnsi" w:hAnsi="Arial" w:cs="Arial"/>
          <w:spacing w:val="-1"/>
          <w:lang w:eastAsia="en-US"/>
        </w:rPr>
        <w:tab/>
      </w:r>
      <w:r w:rsidR="00023116">
        <w:rPr>
          <w:rFonts w:ascii="Arial" w:eastAsiaTheme="minorHAnsi" w:hAnsi="Arial" w:cs="Arial"/>
          <w:spacing w:val="-1"/>
          <w:lang w:eastAsia="en-US"/>
        </w:rPr>
        <w:tab/>
      </w:r>
      <w:r w:rsidRPr="00220D69">
        <w:rPr>
          <w:rFonts w:ascii="Arial" w:eastAsiaTheme="minorHAnsi" w:hAnsi="Arial" w:cs="Arial"/>
          <w:spacing w:val="-1"/>
          <w:highlight w:val="yellow"/>
          <w:lang w:eastAsia="en-US"/>
        </w:rPr>
        <w:t>Za dopravce:</w:t>
      </w:r>
    </w:p>
    <w:p w:rsidR="00220D69" w:rsidRDefault="00220D69" w:rsidP="00B8600B">
      <w:pPr>
        <w:pStyle w:val="Text"/>
        <w:spacing w:before="120" w:after="120"/>
        <w:ind w:left="0"/>
        <w:jc w:val="left"/>
        <w:rPr>
          <w:rFonts w:ascii="Arial" w:eastAsiaTheme="minorHAnsi" w:hAnsi="Arial" w:cs="Arial"/>
          <w:spacing w:val="-1"/>
          <w:lang w:eastAsia="en-US"/>
        </w:rPr>
      </w:pPr>
    </w:p>
    <w:p w:rsidR="00220D69" w:rsidRPr="00056F2D" w:rsidRDefault="00220D69" w:rsidP="00B8600B">
      <w:pPr>
        <w:pStyle w:val="Text"/>
        <w:spacing w:before="120" w:after="120"/>
        <w:ind w:left="0"/>
        <w:jc w:val="left"/>
        <w:rPr>
          <w:rFonts w:ascii="Arial" w:hAnsi="Arial"/>
        </w:rPr>
      </w:pPr>
    </w:p>
    <w:p w:rsidR="00816E6A" w:rsidRPr="00056F2D" w:rsidRDefault="00816E6A" w:rsidP="00B8600B">
      <w:pPr>
        <w:pStyle w:val="Text"/>
        <w:spacing w:before="120" w:after="120"/>
        <w:ind w:left="0"/>
        <w:jc w:val="left"/>
        <w:rPr>
          <w:rFonts w:ascii="Arial" w:hAnsi="Arial"/>
        </w:rPr>
      </w:pPr>
    </w:p>
    <w:p w:rsidR="00816E6A" w:rsidRPr="00056F2D" w:rsidRDefault="00816E6A" w:rsidP="00B8600B">
      <w:pPr>
        <w:pStyle w:val="Text"/>
        <w:spacing w:before="120" w:after="120"/>
        <w:ind w:left="0"/>
        <w:jc w:val="left"/>
        <w:rPr>
          <w:rFonts w:ascii="Arial" w:hAnsi="Arial"/>
        </w:rPr>
      </w:pPr>
      <w:r w:rsidRPr="00056F2D">
        <w:rPr>
          <w:rFonts w:ascii="Arial" w:hAnsi="Arial"/>
        </w:rPr>
        <w:t>……………………………………………</w:t>
      </w:r>
      <w:r w:rsidR="00231213">
        <w:rPr>
          <w:rFonts w:ascii="Arial" w:hAnsi="Arial"/>
        </w:rPr>
        <w:tab/>
      </w:r>
      <w:r w:rsidR="00231213">
        <w:rPr>
          <w:rFonts w:ascii="Arial" w:hAnsi="Arial"/>
        </w:rPr>
        <w:tab/>
      </w:r>
      <w:r w:rsidRPr="00056F2D">
        <w:rPr>
          <w:rFonts w:ascii="Arial" w:hAnsi="Arial"/>
        </w:rPr>
        <w:t>….................</w:t>
      </w:r>
      <w:r w:rsidR="00220D69">
        <w:rPr>
          <w:rFonts w:ascii="Arial" w:hAnsi="Arial"/>
        </w:rPr>
        <w:t>......</w:t>
      </w:r>
      <w:r w:rsidRPr="00056F2D">
        <w:rPr>
          <w:rFonts w:ascii="Arial" w:hAnsi="Arial"/>
        </w:rPr>
        <w:t>.......................</w:t>
      </w:r>
    </w:p>
    <w:p w:rsidR="00231213"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3A7491">
        <w:rPr>
          <w:rFonts w:ascii="Arial" w:eastAsiaTheme="minorHAnsi" w:hAnsi="Arial" w:cs="Arial"/>
          <w:spacing w:val="-1"/>
          <w:lang w:eastAsia="en-US"/>
        </w:rPr>
        <w:t xml:space="preserve">Ing. </w:t>
      </w:r>
      <w:r w:rsidR="00FB7A8B">
        <w:rPr>
          <w:rFonts w:ascii="Arial" w:eastAsiaTheme="minorHAnsi" w:hAnsi="Arial" w:cs="Arial"/>
          <w:spacing w:val="-1"/>
          <w:lang w:eastAsia="en-US"/>
        </w:rPr>
        <w:t>Vítězslav Fremr</w:t>
      </w:r>
      <w:r w:rsidR="0098493D">
        <w:rPr>
          <w:rFonts w:ascii="Arial" w:eastAsiaTheme="minorHAnsi" w:hAnsi="Arial" w:cs="Arial"/>
          <w:spacing w:val="-1"/>
          <w:lang w:eastAsia="en-US"/>
        </w:rPr>
        <w:tab/>
      </w:r>
      <w:r w:rsidR="0098493D">
        <w:rPr>
          <w:rFonts w:ascii="Arial" w:eastAsiaTheme="minorHAnsi" w:hAnsi="Arial" w:cs="Arial"/>
          <w:spacing w:val="-1"/>
          <w:lang w:eastAsia="en-US"/>
        </w:rPr>
        <w:tab/>
      </w:r>
      <w:r w:rsidR="0098493D">
        <w:rPr>
          <w:rFonts w:ascii="Arial" w:eastAsiaTheme="minorHAnsi" w:hAnsi="Arial" w:cs="Arial"/>
          <w:spacing w:val="-1"/>
          <w:lang w:eastAsia="en-US"/>
        </w:rPr>
        <w:tab/>
      </w:r>
      <w:r w:rsidR="0098493D">
        <w:rPr>
          <w:rFonts w:ascii="Arial" w:eastAsiaTheme="minorHAnsi" w:hAnsi="Arial" w:cs="Arial"/>
          <w:spacing w:val="-1"/>
          <w:lang w:eastAsia="en-US"/>
        </w:rPr>
        <w:tab/>
      </w:r>
      <w:r w:rsidR="0098493D">
        <w:rPr>
          <w:rFonts w:ascii="Arial" w:eastAsiaTheme="minorHAnsi" w:hAnsi="Arial" w:cs="Arial"/>
          <w:spacing w:val="-1"/>
          <w:lang w:eastAsia="en-US"/>
        </w:rPr>
        <w:tab/>
      </w:r>
    </w:p>
    <w:p w:rsidR="00FB7A8B" w:rsidRDefault="00816E6A" w:rsidP="00B8600B">
      <w:pPr>
        <w:pStyle w:val="Odstavecseseznamem"/>
        <w:shd w:val="clear" w:color="auto" w:fill="FFFFFF"/>
        <w:spacing w:before="120" w:after="120"/>
        <w:ind w:left="0"/>
        <w:jc w:val="left"/>
        <w:rPr>
          <w:rFonts w:ascii="Arial" w:eastAsiaTheme="minorHAnsi" w:hAnsi="Arial" w:cs="Arial"/>
          <w:spacing w:val="-1"/>
          <w:lang w:eastAsia="en-US"/>
        </w:rPr>
      </w:pPr>
      <w:r w:rsidRPr="003A7491">
        <w:rPr>
          <w:rFonts w:ascii="Arial" w:eastAsiaTheme="minorHAnsi" w:hAnsi="Arial" w:cs="Arial"/>
          <w:spacing w:val="-1"/>
          <w:lang w:eastAsia="en-US"/>
        </w:rPr>
        <w:t xml:space="preserve">ředitel </w:t>
      </w:r>
      <w:r w:rsidR="00FB7A8B">
        <w:rPr>
          <w:rFonts w:ascii="Arial" w:eastAsiaTheme="minorHAnsi" w:hAnsi="Arial" w:cs="Arial"/>
          <w:spacing w:val="-1"/>
          <w:lang w:eastAsia="en-US"/>
        </w:rPr>
        <w:t>O</w:t>
      </w:r>
      <w:r w:rsidRPr="003A7491">
        <w:rPr>
          <w:rFonts w:ascii="Arial" w:eastAsiaTheme="minorHAnsi" w:hAnsi="Arial" w:cs="Arial"/>
          <w:spacing w:val="-1"/>
          <w:lang w:eastAsia="en-US"/>
        </w:rPr>
        <w:t xml:space="preserve">dboru </w:t>
      </w:r>
      <w:r w:rsidR="00FB7A8B">
        <w:rPr>
          <w:rFonts w:ascii="Arial" w:eastAsiaTheme="minorHAnsi" w:hAnsi="Arial" w:cs="Arial"/>
          <w:spacing w:val="-1"/>
          <w:lang w:eastAsia="en-US"/>
        </w:rPr>
        <w:t xml:space="preserve">zákaznického servisu a </w:t>
      </w:r>
    </w:p>
    <w:p w:rsidR="00816E6A" w:rsidRPr="003A7491" w:rsidRDefault="00FB7A8B" w:rsidP="00B8600B">
      <w:pPr>
        <w:pStyle w:val="Odstavecseseznamem"/>
        <w:shd w:val="clear" w:color="auto" w:fill="FFFFFF"/>
        <w:spacing w:before="120" w:after="120"/>
        <w:ind w:left="0"/>
        <w:jc w:val="left"/>
        <w:rPr>
          <w:rFonts w:ascii="Arial" w:eastAsiaTheme="minorHAnsi" w:hAnsi="Arial" w:cs="Arial"/>
          <w:spacing w:val="-1"/>
          <w:lang w:eastAsia="en-US"/>
        </w:rPr>
      </w:pPr>
      <w:r>
        <w:rPr>
          <w:rFonts w:ascii="Arial" w:eastAsiaTheme="minorHAnsi" w:hAnsi="Arial" w:cs="Arial"/>
          <w:spacing w:val="-1"/>
          <w:lang w:eastAsia="en-US"/>
        </w:rPr>
        <w:t>zkoušek</w:t>
      </w:r>
      <w:r w:rsidR="00231213">
        <w:rPr>
          <w:rFonts w:ascii="Arial" w:eastAsiaTheme="minorHAnsi" w:hAnsi="Arial" w:cs="Arial"/>
          <w:spacing w:val="-1"/>
          <w:lang w:eastAsia="en-US"/>
        </w:rPr>
        <w:tab/>
      </w:r>
      <w:r w:rsidR="00231213">
        <w:rPr>
          <w:rFonts w:ascii="Arial" w:eastAsiaTheme="minorHAnsi" w:hAnsi="Arial" w:cs="Arial"/>
          <w:spacing w:val="-1"/>
          <w:lang w:eastAsia="en-US"/>
        </w:rPr>
        <w:tab/>
      </w:r>
      <w:r w:rsidR="00816E6A" w:rsidRPr="003A7491">
        <w:rPr>
          <w:rFonts w:ascii="Arial" w:eastAsiaTheme="minorHAnsi" w:hAnsi="Arial" w:cs="Arial"/>
          <w:spacing w:val="-1"/>
          <w:lang w:eastAsia="en-US"/>
        </w:rPr>
        <w:t xml:space="preserve"> </w:t>
      </w:r>
    </w:p>
    <w:p w:rsidR="00BA29D9" w:rsidRPr="008C739C" w:rsidRDefault="00816E6A" w:rsidP="00B8600B">
      <w:pPr>
        <w:spacing w:before="120" w:after="120"/>
        <w:ind w:left="0"/>
        <w:jc w:val="left"/>
        <w:rPr>
          <w:rFonts w:ascii="Arial" w:eastAsia="Calibri" w:hAnsi="Arial" w:cs="Arial"/>
          <w:lang w:eastAsia="en-US"/>
        </w:rPr>
      </w:pPr>
      <w:r w:rsidRPr="003A7491">
        <w:rPr>
          <w:rFonts w:ascii="Arial" w:eastAsiaTheme="minorHAnsi" w:hAnsi="Arial" w:cs="Arial"/>
          <w:spacing w:val="-1"/>
          <w:lang w:eastAsia="en-US"/>
        </w:rPr>
        <w:t>České dráhy, a.s.</w:t>
      </w:r>
      <w:r w:rsidR="00231213">
        <w:rPr>
          <w:rFonts w:ascii="Arial" w:eastAsiaTheme="minorHAnsi" w:hAnsi="Arial" w:cs="Arial"/>
          <w:spacing w:val="-1"/>
          <w:lang w:eastAsia="en-US"/>
        </w:rPr>
        <w:tab/>
      </w:r>
    </w:p>
    <w:sectPr w:rsidR="00BA29D9" w:rsidRPr="008C739C">
      <w:headerReference w:type="default" r:id="rId8"/>
      <w:footerReference w:type="default" r:id="rId9"/>
      <w:pgSz w:w="11906" w:h="16838"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966" w:rsidRDefault="00FE2966">
      <w:r>
        <w:separator/>
      </w:r>
    </w:p>
  </w:endnote>
  <w:endnote w:type="continuationSeparator" w:id="0">
    <w:p w:rsidR="00FE2966" w:rsidRDefault="00FE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EDC" w:rsidRPr="00C559DA" w:rsidRDefault="00FE2966" w:rsidP="00C559DA">
    <w:pPr>
      <w:pStyle w:val="Zpat"/>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966" w:rsidRDefault="00FE2966">
      <w:r>
        <w:separator/>
      </w:r>
    </w:p>
  </w:footnote>
  <w:footnote w:type="continuationSeparator" w:id="0">
    <w:p w:rsidR="00FE2966" w:rsidRDefault="00FE2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C2" w:rsidRPr="0042068D" w:rsidRDefault="00DB6B8D" w:rsidP="00DB6B8D">
    <w:pPr>
      <w:pStyle w:val="Zhlav"/>
      <w:pBdr>
        <w:bottom w:val="single" w:sz="4" w:space="1" w:color="auto"/>
      </w:pBdr>
      <w:tabs>
        <w:tab w:val="clear" w:pos="4536"/>
      </w:tabs>
      <w:ind w:left="0"/>
      <w:rPr>
        <w:rFonts w:ascii="Arial" w:hAnsi="Arial"/>
      </w:rPr>
    </w:pPr>
    <w:r w:rsidRPr="0042068D">
      <w:rPr>
        <w:rFonts w:ascii="Arial" w:hAnsi="Arial"/>
      </w:rPr>
      <w:tab/>
    </w:r>
    <w:r w:rsidR="00121AC3" w:rsidRPr="0042068D">
      <w:rPr>
        <w:rFonts w:ascii="Arial" w:hAnsi="Arial"/>
      </w:rPr>
      <w:t xml:space="preserve">Strana </w:t>
    </w:r>
    <w:r w:rsidR="00121AC3" w:rsidRPr="0042068D">
      <w:rPr>
        <w:rFonts w:ascii="Arial" w:hAnsi="Arial"/>
      </w:rPr>
      <w:fldChar w:fldCharType="begin"/>
    </w:r>
    <w:r w:rsidR="00121AC3" w:rsidRPr="0042068D">
      <w:rPr>
        <w:rFonts w:ascii="Arial" w:hAnsi="Arial"/>
      </w:rPr>
      <w:instrText xml:space="preserve"> PAGE </w:instrText>
    </w:r>
    <w:r w:rsidR="00121AC3" w:rsidRPr="0042068D">
      <w:rPr>
        <w:rFonts w:ascii="Arial" w:hAnsi="Arial"/>
      </w:rPr>
      <w:fldChar w:fldCharType="separate"/>
    </w:r>
    <w:r w:rsidR="009C17CE">
      <w:rPr>
        <w:rFonts w:ascii="Arial" w:hAnsi="Arial"/>
        <w:noProof/>
      </w:rPr>
      <w:t>6</w:t>
    </w:r>
    <w:r w:rsidR="00121AC3" w:rsidRPr="0042068D">
      <w:rPr>
        <w:rFonts w:ascii="Arial" w:hAnsi="Arial"/>
      </w:rPr>
      <w:fldChar w:fldCharType="end"/>
    </w:r>
    <w:r w:rsidR="00121AC3" w:rsidRPr="0042068D">
      <w:rPr>
        <w:rFonts w:ascii="Arial" w:hAnsi="Arial"/>
      </w:rPr>
      <w:t xml:space="preserve"> (celkem </w:t>
    </w:r>
    <w:r w:rsidR="00121AC3" w:rsidRPr="0042068D">
      <w:rPr>
        <w:rFonts w:ascii="Arial" w:hAnsi="Arial"/>
      </w:rPr>
      <w:fldChar w:fldCharType="begin"/>
    </w:r>
    <w:r w:rsidR="00121AC3" w:rsidRPr="0042068D">
      <w:rPr>
        <w:rFonts w:ascii="Arial" w:hAnsi="Arial"/>
      </w:rPr>
      <w:instrText xml:space="preserve"> NUMPAGES </w:instrText>
    </w:r>
    <w:r w:rsidR="00121AC3" w:rsidRPr="0042068D">
      <w:rPr>
        <w:rFonts w:ascii="Arial" w:hAnsi="Arial"/>
      </w:rPr>
      <w:fldChar w:fldCharType="separate"/>
    </w:r>
    <w:r w:rsidR="009C17CE">
      <w:rPr>
        <w:rFonts w:ascii="Arial" w:hAnsi="Arial"/>
        <w:noProof/>
      </w:rPr>
      <w:t>10</w:t>
    </w:r>
    <w:r w:rsidR="00121AC3" w:rsidRPr="0042068D">
      <w:rPr>
        <w:rFonts w:ascii="Arial" w:hAnsi="Arial"/>
      </w:rPr>
      <w:fldChar w:fldCharType="end"/>
    </w:r>
    <w:r w:rsidR="00121AC3" w:rsidRPr="0042068D">
      <w:rPr>
        <w:rFonts w:ascii="Arial" w:hAnsi="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2E07"/>
    <w:multiLevelType w:val="hybridMultilevel"/>
    <w:tmpl w:val="E82C706C"/>
    <w:lvl w:ilvl="0" w:tplc="0405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5AF45B3"/>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536A1E"/>
    <w:multiLevelType w:val="singleLevel"/>
    <w:tmpl w:val="4F165D4E"/>
    <w:lvl w:ilvl="0">
      <w:start w:val="1"/>
      <w:numFmt w:val="lowerLetter"/>
      <w:lvlText w:val="%1)"/>
      <w:legacy w:legacy="1" w:legacySpace="0" w:legacyIndent="368"/>
      <w:lvlJc w:val="left"/>
      <w:rPr>
        <w:rFonts w:ascii="Arial" w:hAnsi="Arial" w:cs="Arial" w:hint="default"/>
      </w:rPr>
    </w:lvl>
  </w:abstractNum>
  <w:abstractNum w:abstractNumId="3" w15:restartNumberingAfterBreak="0">
    <w:nsid w:val="0CAE2446"/>
    <w:multiLevelType w:val="hybridMultilevel"/>
    <w:tmpl w:val="E4B21C40"/>
    <w:lvl w:ilvl="0" w:tplc="64220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B37344"/>
    <w:multiLevelType w:val="hybridMultilevel"/>
    <w:tmpl w:val="69A2E8B8"/>
    <w:lvl w:ilvl="0" w:tplc="01881C5A">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39191C"/>
    <w:multiLevelType w:val="hybridMultilevel"/>
    <w:tmpl w:val="9454D68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46E6C70"/>
    <w:multiLevelType w:val="hybridMultilevel"/>
    <w:tmpl w:val="69A2E8B8"/>
    <w:lvl w:ilvl="0" w:tplc="01881C5A">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B021F6"/>
    <w:multiLevelType w:val="hybridMultilevel"/>
    <w:tmpl w:val="0A604290"/>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6B4124"/>
    <w:multiLevelType w:val="hybridMultilevel"/>
    <w:tmpl w:val="F6AA87DE"/>
    <w:lvl w:ilvl="0" w:tplc="6CC88FC4">
      <w:numFmt w:val="bullet"/>
      <w:lvlText w:val="-"/>
      <w:lvlJc w:val="left"/>
      <w:pPr>
        <w:ind w:left="644" w:hanging="360"/>
      </w:pPr>
      <w:rPr>
        <w:rFonts w:ascii="Arial" w:eastAsia="Times New Roman" w:hAnsi="Arial" w:cs="Arial" w:hint="default"/>
        <w:u w:val="none"/>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1DF44256"/>
    <w:multiLevelType w:val="hybridMultilevel"/>
    <w:tmpl w:val="4508C1D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A015B6"/>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F8436D"/>
    <w:multiLevelType w:val="hybridMultilevel"/>
    <w:tmpl w:val="D1D430C6"/>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5522F0"/>
    <w:multiLevelType w:val="hybridMultilevel"/>
    <w:tmpl w:val="3CAC1090"/>
    <w:lvl w:ilvl="0" w:tplc="FFFFFFFF">
      <w:start w:val="1"/>
      <w:numFmt w:val="decimal"/>
      <w:lvlText w:val="%1."/>
      <w:lvlJc w:val="left"/>
      <w:pPr>
        <w:tabs>
          <w:tab w:val="num" w:pos="465"/>
        </w:tabs>
        <w:ind w:left="465" w:hanging="465"/>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2D24FD8"/>
    <w:multiLevelType w:val="hybridMultilevel"/>
    <w:tmpl w:val="CF0452A6"/>
    <w:lvl w:ilvl="0" w:tplc="FFFFFFFF">
      <w:start w:val="1"/>
      <w:numFmt w:val="decimal"/>
      <w:lvlText w:val="%1."/>
      <w:lvlJc w:val="left"/>
      <w:pPr>
        <w:ind w:left="1185" w:hanging="360"/>
      </w:pPr>
      <w:rPr>
        <w:rFonts w:hint="default"/>
      </w:rPr>
    </w:lvl>
    <w:lvl w:ilvl="1" w:tplc="04050019" w:tentative="1">
      <w:start w:val="1"/>
      <w:numFmt w:val="lowerLetter"/>
      <w:lvlText w:val="%2."/>
      <w:lvlJc w:val="left"/>
      <w:pPr>
        <w:ind w:left="1905" w:hanging="360"/>
      </w:pPr>
    </w:lvl>
    <w:lvl w:ilvl="2" w:tplc="0405001B" w:tentative="1">
      <w:start w:val="1"/>
      <w:numFmt w:val="lowerRoman"/>
      <w:lvlText w:val="%3."/>
      <w:lvlJc w:val="right"/>
      <w:pPr>
        <w:ind w:left="2625" w:hanging="180"/>
      </w:pPr>
    </w:lvl>
    <w:lvl w:ilvl="3" w:tplc="0405000F" w:tentative="1">
      <w:start w:val="1"/>
      <w:numFmt w:val="decimal"/>
      <w:lvlText w:val="%4."/>
      <w:lvlJc w:val="left"/>
      <w:pPr>
        <w:ind w:left="3345" w:hanging="360"/>
      </w:pPr>
    </w:lvl>
    <w:lvl w:ilvl="4" w:tplc="04050019" w:tentative="1">
      <w:start w:val="1"/>
      <w:numFmt w:val="lowerLetter"/>
      <w:lvlText w:val="%5."/>
      <w:lvlJc w:val="left"/>
      <w:pPr>
        <w:ind w:left="4065" w:hanging="360"/>
      </w:pPr>
    </w:lvl>
    <w:lvl w:ilvl="5" w:tplc="0405001B" w:tentative="1">
      <w:start w:val="1"/>
      <w:numFmt w:val="lowerRoman"/>
      <w:lvlText w:val="%6."/>
      <w:lvlJc w:val="right"/>
      <w:pPr>
        <w:ind w:left="4785" w:hanging="180"/>
      </w:pPr>
    </w:lvl>
    <w:lvl w:ilvl="6" w:tplc="0405000F" w:tentative="1">
      <w:start w:val="1"/>
      <w:numFmt w:val="decimal"/>
      <w:lvlText w:val="%7."/>
      <w:lvlJc w:val="left"/>
      <w:pPr>
        <w:ind w:left="5505" w:hanging="360"/>
      </w:pPr>
    </w:lvl>
    <w:lvl w:ilvl="7" w:tplc="04050019" w:tentative="1">
      <w:start w:val="1"/>
      <w:numFmt w:val="lowerLetter"/>
      <w:lvlText w:val="%8."/>
      <w:lvlJc w:val="left"/>
      <w:pPr>
        <w:ind w:left="6225" w:hanging="360"/>
      </w:pPr>
    </w:lvl>
    <w:lvl w:ilvl="8" w:tplc="0405001B" w:tentative="1">
      <w:start w:val="1"/>
      <w:numFmt w:val="lowerRoman"/>
      <w:lvlText w:val="%9."/>
      <w:lvlJc w:val="right"/>
      <w:pPr>
        <w:ind w:left="6945" w:hanging="180"/>
      </w:pPr>
    </w:lvl>
  </w:abstractNum>
  <w:abstractNum w:abstractNumId="14" w15:restartNumberingAfterBreak="0">
    <w:nsid w:val="33853070"/>
    <w:multiLevelType w:val="hybridMultilevel"/>
    <w:tmpl w:val="889E838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85B2A72"/>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9D0CEC"/>
    <w:multiLevelType w:val="hybridMultilevel"/>
    <w:tmpl w:val="8514C86E"/>
    <w:lvl w:ilvl="0" w:tplc="AB38F2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EC5D51"/>
    <w:multiLevelType w:val="hybridMultilevel"/>
    <w:tmpl w:val="E06AE618"/>
    <w:lvl w:ilvl="0" w:tplc="01881C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0B3C5B"/>
    <w:multiLevelType w:val="hybridMultilevel"/>
    <w:tmpl w:val="9454D6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9D1191"/>
    <w:multiLevelType w:val="hybridMultilevel"/>
    <w:tmpl w:val="A1AEFD5C"/>
    <w:lvl w:ilvl="0" w:tplc="FFFFFFFF">
      <w:start w:val="1"/>
      <w:numFmt w:val="decimal"/>
      <w:lvlText w:val="%1."/>
      <w:lvlJc w:val="left"/>
      <w:pPr>
        <w:tabs>
          <w:tab w:val="num" w:pos="465"/>
        </w:tabs>
        <w:ind w:left="465" w:hanging="465"/>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2B009C8"/>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5655EC"/>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046F89"/>
    <w:multiLevelType w:val="hybridMultilevel"/>
    <w:tmpl w:val="62EC81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3F013C"/>
    <w:multiLevelType w:val="singleLevel"/>
    <w:tmpl w:val="01881C5A"/>
    <w:lvl w:ilvl="0">
      <w:start w:val="1"/>
      <w:numFmt w:val="decimal"/>
      <w:lvlText w:val="(%1)"/>
      <w:lvlJc w:val="left"/>
      <w:pPr>
        <w:ind w:left="720" w:hanging="360"/>
      </w:pPr>
      <w:rPr>
        <w:rFonts w:hint="default"/>
        <w:color w:val="auto"/>
      </w:rPr>
    </w:lvl>
  </w:abstractNum>
  <w:abstractNum w:abstractNumId="24" w15:restartNumberingAfterBreak="0">
    <w:nsid w:val="48D43C45"/>
    <w:multiLevelType w:val="hybridMultilevel"/>
    <w:tmpl w:val="FEB85B84"/>
    <w:lvl w:ilvl="0" w:tplc="720801EC">
      <w:start w:val="1"/>
      <w:numFmt w:val="decimal"/>
      <w:lvlText w:val="%1."/>
      <w:lvlJc w:val="left"/>
      <w:pPr>
        <w:ind w:left="786"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AD4056"/>
    <w:multiLevelType w:val="hybridMultilevel"/>
    <w:tmpl w:val="889E8388"/>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0E70702"/>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8B13E6"/>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1F2D2E"/>
    <w:multiLevelType w:val="hybridMultilevel"/>
    <w:tmpl w:val="9454D68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29D2434"/>
    <w:multiLevelType w:val="hybridMultilevel"/>
    <w:tmpl w:val="E06AE618"/>
    <w:lvl w:ilvl="0" w:tplc="01881C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D95084"/>
    <w:multiLevelType w:val="singleLevel"/>
    <w:tmpl w:val="01881C5A"/>
    <w:lvl w:ilvl="0">
      <w:start w:val="1"/>
      <w:numFmt w:val="decimal"/>
      <w:lvlText w:val="(%1)"/>
      <w:lvlJc w:val="left"/>
      <w:pPr>
        <w:ind w:left="360" w:hanging="360"/>
      </w:pPr>
      <w:rPr>
        <w:rFonts w:hint="default"/>
      </w:rPr>
    </w:lvl>
  </w:abstractNum>
  <w:abstractNum w:abstractNumId="31" w15:restartNumberingAfterBreak="0">
    <w:nsid w:val="5677610B"/>
    <w:multiLevelType w:val="hybridMultilevel"/>
    <w:tmpl w:val="235E3196"/>
    <w:lvl w:ilvl="0" w:tplc="AF2CA73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326462"/>
    <w:multiLevelType w:val="singleLevel"/>
    <w:tmpl w:val="4F165D4E"/>
    <w:lvl w:ilvl="0">
      <w:start w:val="1"/>
      <w:numFmt w:val="lowerLetter"/>
      <w:lvlText w:val="%1)"/>
      <w:legacy w:legacy="1" w:legacySpace="0" w:legacyIndent="368"/>
      <w:lvlJc w:val="left"/>
      <w:rPr>
        <w:rFonts w:ascii="Arial" w:hAnsi="Arial" w:cs="Arial" w:hint="default"/>
      </w:rPr>
    </w:lvl>
  </w:abstractNum>
  <w:abstractNum w:abstractNumId="33" w15:restartNumberingAfterBreak="0">
    <w:nsid w:val="5F06216C"/>
    <w:multiLevelType w:val="multilevel"/>
    <w:tmpl w:val="6F2EB344"/>
    <w:lvl w:ilvl="0">
      <w:start w:val="1"/>
      <w:numFmt w:val="decimal"/>
      <w:lvlText w:val="%1."/>
      <w:legacy w:legacy="1" w:legacySpace="120" w:legacyIndent="360"/>
      <w:lvlJc w:val="left"/>
      <w:pPr>
        <w:ind w:left="502"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2D55B0D"/>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AD2E8B"/>
    <w:multiLevelType w:val="singleLevel"/>
    <w:tmpl w:val="01881C5A"/>
    <w:lvl w:ilvl="0">
      <w:start w:val="1"/>
      <w:numFmt w:val="decimal"/>
      <w:lvlText w:val="(%1)"/>
      <w:lvlJc w:val="left"/>
      <w:pPr>
        <w:ind w:left="720" w:hanging="360"/>
      </w:pPr>
      <w:rPr>
        <w:rFonts w:hint="default"/>
      </w:rPr>
    </w:lvl>
  </w:abstractNum>
  <w:abstractNum w:abstractNumId="36" w15:restartNumberingAfterBreak="0">
    <w:nsid w:val="69397E43"/>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A1611F"/>
    <w:multiLevelType w:val="hybridMultilevel"/>
    <w:tmpl w:val="56DA47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B66062"/>
    <w:multiLevelType w:val="hybridMultilevel"/>
    <w:tmpl w:val="A120B4E4"/>
    <w:lvl w:ilvl="0" w:tplc="0405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F15444C"/>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98307A"/>
    <w:multiLevelType w:val="hybridMultilevel"/>
    <w:tmpl w:val="2FAAF9EE"/>
    <w:lvl w:ilvl="0" w:tplc="5FF23D8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DC7D5D"/>
    <w:multiLevelType w:val="hybridMultilevel"/>
    <w:tmpl w:val="69A2E8B8"/>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603E40"/>
    <w:multiLevelType w:val="hybridMultilevel"/>
    <w:tmpl w:val="93E0743A"/>
    <w:lvl w:ilvl="0" w:tplc="6644CB4A">
      <w:start w:val="1"/>
      <w:numFmt w:val="decimal"/>
      <w:lvlText w:val="%1)"/>
      <w:lvlJc w:val="left"/>
      <w:pPr>
        <w:ind w:left="720" w:hanging="360"/>
      </w:pPr>
      <w:rPr>
        <w:rFonts w:eastAsiaTheme="minorHAnsi"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1F622B"/>
    <w:multiLevelType w:val="hybridMultilevel"/>
    <w:tmpl w:val="8616619E"/>
    <w:lvl w:ilvl="0" w:tplc="01881C5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3E500D"/>
    <w:multiLevelType w:val="hybridMultilevel"/>
    <w:tmpl w:val="6E8421B6"/>
    <w:lvl w:ilvl="0" w:tplc="C512FB46">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C869BB"/>
    <w:multiLevelType w:val="hybridMultilevel"/>
    <w:tmpl w:val="03122A82"/>
    <w:lvl w:ilvl="0" w:tplc="01881C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25"/>
  </w:num>
  <w:num w:numId="5">
    <w:abstractNumId w:val="19"/>
  </w:num>
  <w:num w:numId="6">
    <w:abstractNumId w:val="18"/>
  </w:num>
  <w:num w:numId="7">
    <w:abstractNumId w:val="8"/>
  </w:num>
  <w:num w:numId="8">
    <w:abstractNumId w:val="24"/>
  </w:num>
  <w:num w:numId="9">
    <w:abstractNumId w:val="9"/>
  </w:num>
  <w:num w:numId="10">
    <w:abstractNumId w:val="13"/>
  </w:num>
  <w:num w:numId="11">
    <w:abstractNumId w:val="37"/>
  </w:num>
  <w:num w:numId="12">
    <w:abstractNumId w:val="31"/>
  </w:num>
  <w:num w:numId="13">
    <w:abstractNumId w:val="28"/>
  </w:num>
  <w:num w:numId="14">
    <w:abstractNumId w:val="5"/>
  </w:num>
  <w:num w:numId="15">
    <w:abstractNumId w:val="14"/>
  </w:num>
  <w:num w:numId="16">
    <w:abstractNumId w:val="38"/>
  </w:num>
  <w:num w:numId="17">
    <w:abstractNumId w:val="22"/>
  </w:num>
  <w:num w:numId="18">
    <w:abstractNumId w:val="1"/>
  </w:num>
  <w:num w:numId="19">
    <w:abstractNumId w:val="34"/>
  </w:num>
  <w:num w:numId="20">
    <w:abstractNumId w:val="44"/>
  </w:num>
  <w:num w:numId="21">
    <w:abstractNumId w:val="41"/>
  </w:num>
  <w:num w:numId="22">
    <w:abstractNumId w:val="20"/>
  </w:num>
  <w:num w:numId="23">
    <w:abstractNumId w:val="36"/>
  </w:num>
  <w:num w:numId="24">
    <w:abstractNumId w:val="21"/>
  </w:num>
  <w:num w:numId="25">
    <w:abstractNumId w:val="10"/>
  </w:num>
  <w:num w:numId="26">
    <w:abstractNumId w:val="15"/>
  </w:num>
  <w:num w:numId="27">
    <w:abstractNumId w:val="39"/>
  </w:num>
  <w:num w:numId="28">
    <w:abstractNumId w:val="27"/>
  </w:num>
  <w:num w:numId="29">
    <w:abstractNumId w:val="43"/>
  </w:num>
  <w:num w:numId="30">
    <w:abstractNumId w:val="6"/>
  </w:num>
  <w:num w:numId="31">
    <w:abstractNumId w:val="26"/>
  </w:num>
  <w:num w:numId="32">
    <w:abstractNumId w:val="23"/>
  </w:num>
  <w:num w:numId="33">
    <w:abstractNumId w:val="4"/>
  </w:num>
  <w:num w:numId="34">
    <w:abstractNumId w:val="29"/>
  </w:num>
  <w:num w:numId="35">
    <w:abstractNumId w:val="17"/>
  </w:num>
  <w:num w:numId="36">
    <w:abstractNumId w:val="35"/>
  </w:num>
  <w:num w:numId="37">
    <w:abstractNumId w:val="30"/>
  </w:num>
  <w:num w:numId="38">
    <w:abstractNumId w:val="32"/>
  </w:num>
  <w:num w:numId="39">
    <w:abstractNumId w:val="2"/>
  </w:num>
  <w:num w:numId="40">
    <w:abstractNumId w:val="45"/>
  </w:num>
  <w:num w:numId="41">
    <w:abstractNumId w:val="3"/>
  </w:num>
  <w:num w:numId="42">
    <w:abstractNumId w:val="0"/>
  </w:num>
  <w:num w:numId="43">
    <w:abstractNumId w:val="42"/>
  </w:num>
  <w:num w:numId="44">
    <w:abstractNumId w:val="40"/>
  </w:num>
  <w:num w:numId="45">
    <w:abstractNumId w:val="16"/>
  </w:num>
  <w:num w:numId="46">
    <w:abstractNumId w:val="7"/>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GxNAKRxsYmpsZGSjpKwanFxZn5eSAFJrUAA3waSiwAAAA="/>
  </w:docVars>
  <w:rsids>
    <w:rsidRoot w:val="00816E6A"/>
    <w:rsid w:val="00003957"/>
    <w:rsid w:val="000040A1"/>
    <w:rsid w:val="00007DDA"/>
    <w:rsid w:val="00011F4D"/>
    <w:rsid w:val="000211E4"/>
    <w:rsid w:val="00023116"/>
    <w:rsid w:val="00030520"/>
    <w:rsid w:val="00031716"/>
    <w:rsid w:val="000341DB"/>
    <w:rsid w:val="0003708A"/>
    <w:rsid w:val="00037AB2"/>
    <w:rsid w:val="00041F54"/>
    <w:rsid w:val="00052B02"/>
    <w:rsid w:val="00063298"/>
    <w:rsid w:val="0007445A"/>
    <w:rsid w:val="00084F0D"/>
    <w:rsid w:val="00087ED1"/>
    <w:rsid w:val="000926FE"/>
    <w:rsid w:val="000A7BBE"/>
    <w:rsid w:val="000B10AA"/>
    <w:rsid w:val="000E7283"/>
    <w:rsid w:val="000E7CE3"/>
    <w:rsid w:val="000F0BB3"/>
    <w:rsid w:val="000F240B"/>
    <w:rsid w:val="0011782B"/>
    <w:rsid w:val="00121AC3"/>
    <w:rsid w:val="001252AB"/>
    <w:rsid w:val="00125953"/>
    <w:rsid w:val="00140CDC"/>
    <w:rsid w:val="0014778F"/>
    <w:rsid w:val="00151751"/>
    <w:rsid w:val="00155054"/>
    <w:rsid w:val="00161158"/>
    <w:rsid w:val="00163995"/>
    <w:rsid w:val="001658A1"/>
    <w:rsid w:val="00187C62"/>
    <w:rsid w:val="001939FE"/>
    <w:rsid w:val="001A1B1C"/>
    <w:rsid w:val="001A7CD6"/>
    <w:rsid w:val="001A7E48"/>
    <w:rsid w:val="001C2EC8"/>
    <w:rsid w:val="001D0BBD"/>
    <w:rsid w:val="001F165F"/>
    <w:rsid w:val="001F3C01"/>
    <w:rsid w:val="001F7378"/>
    <w:rsid w:val="002005B0"/>
    <w:rsid w:val="002029F9"/>
    <w:rsid w:val="002072AC"/>
    <w:rsid w:val="00220D69"/>
    <w:rsid w:val="0022354E"/>
    <w:rsid w:val="0023090F"/>
    <w:rsid w:val="00231213"/>
    <w:rsid w:val="0023268F"/>
    <w:rsid w:val="00234FA9"/>
    <w:rsid w:val="00241304"/>
    <w:rsid w:val="00245BF1"/>
    <w:rsid w:val="002510BE"/>
    <w:rsid w:val="002572AA"/>
    <w:rsid w:val="0025736F"/>
    <w:rsid w:val="002625BF"/>
    <w:rsid w:val="00262AC0"/>
    <w:rsid w:val="00270009"/>
    <w:rsid w:val="0027279F"/>
    <w:rsid w:val="002876F9"/>
    <w:rsid w:val="00292DB3"/>
    <w:rsid w:val="00293571"/>
    <w:rsid w:val="0029389A"/>
    <w:rsid w:val="002964FB"/>
    <w:rsid w:val="00296650"/>
    <w:rsid w:val="002A74AE"/>
    <w:rsid w:val="002B0A7A"/>
    <w:rsid w:val="002B18BA"/>
    <w:rsid w:val="002B2D33"/>
    <w:rsid w:val="002B7B40"/>
    <w:rsid w:val="002C1382"/>
    <w:rsid w:val="002D2D47"/>
    <w:rsid w:val="002E649B"/>
    <w:rsid w:val="002F1CB1"/>
    <w:rsid w:val="002F4D2F"/>
    <w:rsid w:val="002F5309"/>
    <w:rsid w:val="002F62CB"/>
    <w:rsid w:val="002F6670"/>
    <w:rsid w:val="00302987"/>
    <w:rsid w:val="003111D3"/>
    <w:rsid w:val="003148F6"/>
    <w:rsid w:val="003164D4"/>
    <w:rsid w:val="00321988"/>
    <w:rsid w:val="00326F5E"/>
    <w:rsid w:val="00327A1B"/>
    <w:rsid w:val="00331049"/>
    <w:rsid w:val="003318C1"/>
    <w:rsid w:val="003354B5"/>
    <w:rsid w:val="00355D7B"/>
    <w:rsid w:val="00361B85"/>
    <w:rsid w:val="00366935"/>
    <w:rsid w:val="00372286"/>
    <w:rsid w:val="003756D1"/>
    <w:rsid w:val="003844C1"/>
    <w:rsid w:val="003856CA"/>
    <w:rsid w:val="00387D5A"/>
    <w:rsid w:val="003A5D10"/>
    <w:rsid w:val="003A7491"/>
    <w:rsid w:val="003B582A"/>
    <w:rsid w:val="003C5105"/>
    <w:rsid w:val="003D0D71"/>
    <w:rsid w:val="003D355F"/>
    <w:rsid w:val="003D794A"/>
    <w:rsid w:val="003E0726"/>
    <w:rsid w:val="003E2FC3"/>
    <w:rsid w:val="003F01FA"/>
    <w:rsid w:val="003F387B"/>
    <w:rsid w:val="0040224C"/>
    <w:rsid w:val="00403C1F"/>
    <w:rsid w:val="00413DB5"/>
    <w:rsid w:val="0042068D"/>
    <w:rsid w:val="00425611"/>
    <w:rsid w:val="00431986"/>
    <w:rsid w:val="00442149"/>
    <w:rsid w:val="00446593"/>
    <w:rsid w:val="00457805"/>
    <w:rsid w:val="00461751"/>
    <w:rsid w:val="0046304D"/>
    <w:rsid w:val="0046412D"/>
    <w:rsid w:val="0047220A"/>
    <w:rsid w:val="004809BF"/>
    <w:rsid w:val="00483AA3"/>
    <w:rsid w:val="00485312"/>
    <w:rsid w:val="004A614C"/>
    <w:rsid w:val="004B08DC"/>
    <w:rsid w:val="004B097B"/>
    <w:rsid w:val="004B09F9"/>
    <w:rsid w:val="004C1577"/>
    <w:rsid w:val="004C6EE3"/>
    <w:rsid w:val="004D2AEA"/>
    <w:rsid w:val="004D3664"/>
    <w:rsid w:val="00507ED4"/>
    <w:rsid w:val="005164DF"/>
    <w:rsid w:val="00524130"/>
    <w:rsid w:val="00531A5D"/>
    <w:rsid w:val="005376C4"/>
    <w:rsid w:val="0054037E"/>
    <w:rsid w:val="00544E9F"/>
    <w:rsid w:val="00566785"/>
    <w:rsid w:val="00571D43"/>
    <w:rsid w:val="00572031"/>
    <w:rsid w:val="00573968"/>
    <w:rsid w:val="005750EC"/>
    <w:rsid w:val="00585474"/>
    <w:rsid w:val="005903A0"/>
    <w:rsid w:val="00591ACC"/>
    <w:rsid w:val="005928D7"/>
    <w:rsid w:val="005A780F"/>
    <w:rsid w:val="005C3DD3"/>
    <w:rsid w:val="005C4D78"/>
    <w:rsid w:val="005D2A8B"/>
    <w:rsid w:val="005D3262"/>
    <w:rsid w:val="005E342C"/>
    <w:rsid w:val="006027FD"/>
    <w:rsid w:val="00610153"/>
    <w:rsid w:val="0061185A"/>
    <w:rsid w:val="00612A18"/>
    <w:rsid w:val="00612CF5"/>
    <w:rsid w:val="006139BA"/>
    <w:rsid w:val="006233A6"/>
    <w:rsid w:val="0062655E"/>
    <w:rsid w:val="00633D61"/>
    <w:rsid w:val="00635820"/>
    <w:rsid w:val="00637156"/>
    <w:rsid w:val="00646551"/>
    <w:rsid w:val="00655CF7"/>
    <w:rsid w:val="0066085A"/>
    <w:rsid w:val="00665A7E"/>
    <w:rsid w:val="00665BFC"/>
    <w:rsid w:val="00671B50"/>
    <w:rsid w:val="00676998"/>
    <w:rsid w:val="00677503"/>
    <w:rsid w:val="0067773C"/>
    <w:rsid w:val="0068181C"/>
    <w:rsid w:val="0068747D"/>
    <w:rsid w:val="0069334B"/>
    <w:rsid w:val="00695A9E"/>
    <w:rsid w:val="006B36BC"/>
    <w:rsid w:val="006B39CF"/>
    <w:rsid w:val="006B603F"/>
    <w:rsid w:val="006B7214"/>
    <w:rsid w:val="006D29D9"/>
    <w:rsid w:val="006D79AF"/>
    <w:rsid w:val="006E0355"/>
    <w:rsid w:val="006E6950"/>
    <w:rsid w:val="006F140D"/>
    <w:rsid w:val="006F16E7"/>
    <w:rsid w:val="006F3846"/>
    <w:rsid w:val="006F571C"/>
    <w:rsid w:val="00702668"/>
    <w:rsid w:val="00705A51"/>
    <w:rsid w:val="00706AE1"/>
    <w:rsid w:val="00710724"/>
    <w:rsid w:val="00713E0F"/>
    <w:rsid w:val="00720D96"/>
    <w:rsid w:val="00731EDC"/>
    <w:rsid w:val="00741753"/>
    <w:rsid w:val="00741FA9"/>
    <w:rsid w:val="00742992"/>
    <w:rsid w:val="007537EE"/>
    <w:rsid w:val="00756158"/>
    <w:rsid w:val="00766006"/>
    <w:rsid w:val="00772CDA"/>
    <w:rsid w:val="00773845"/>
    <w:rsid w:val="00774C40"/>
    <w:rsid w:val="00775B57"/>
    <w:rsid w:val="00780E54"/>
    <w:rsid w:val="007867EB"/>
    <w:rsid w:val="007930C8"/>
    <w:rsid w:val="007A4BD6"/>
    <w:rsid w:val="007A51C6"/>
    <w:rsid w:val="007C3FCC"/>
    <w:rsid w:val="007C5B7B"/>
    <w:rsid w:val="007F76EE"/>
    <w:rsid w:val="007F7C27"/>
    <w:rsid w:val="007F7FA6"/>
    <w:rsid w:val="00814800"/>
    <w:rsid w:val="00815213"/>
    <w:rsid w:val="00816E6A"/>
    <w:rsid w:val="008209A2"/>
    <w:rsid w:val="00833D59"/>
    <w:rsid w:val="00835C04"/>
    <w:rsid w:val="008523EE"/>
    <w:rsid w:val="00856D4B"/>
    <w:rsid w:val="00881B12"/>
    <w:rsid w:val="00884621"/>
    <w:rsid w:val="00885EEC"/>
    <w:rsid w:val="008918E2"/>
    <w:rsid w:val="00895E64"/>
    <w:rsid w:val="008A5E00"/>
    <w:rsid w:val="008A7961"/>
    <w:rsid w:val="008C2BAF"/>
    <w:rsid w:val="008C2BD8"/>
    <w:rsid w:val="008C739C"/>
    <w:rsid w:val="008D0696"/>
    <w:rsid w:val="008D43BC"/>
    <w:rsid w:val="008D7135"/>
    <w:rsid w:val="008E7EF2"/>
    <w:rsid w:val="008F3D7F"/>
    <w:rsid w:val="0092247F"/>
    <w:rsid w:val="00924C4B"/>
    <w:rsid w:val="009253FE"/>
    <w:rsid w:val="00931852"/>
    <w:rsid w:val="00940A9B"/>
    <w:rsid w:val="009509C9"/>
    <w:rsid w:val="00975B2F"/>
    <w:rsid w:val="0098493D"/>
    <w:rsid w:val="00991FAB"/>
    <w:rsid w:val="009B2A9D"/>
    <w:rsid w:val="009B3085"/>
    <w:rsid w:val="009C17CE"/>
    <w:rsid w:val="009C4211"/>
    <w:rsid w:val="009C6415"/>
    <w:rsid w:val="009D5D62"/>
    <w:rsid w:val="009E1240"/>
    <w:rsid w:val="009E158F"/>
    <w:rsid w:val="009E38BE"/>
    <w:rsid w:val="009F3D16"/>
    <w:rsid w:val="00A00CAC"/>
    <w:rsid w:val="00A11860"/>
    <w:rsid w:val="00A14B9A"/>
    <w:rsid w:val="00A1526D"/>
    <w:rsid w:val="00A16339"/>
    <w:rsid w:val="00A37C4F"/>
    <w:rsid w:val="00A450FC"/>
    <w:rsid w:val="00A46EAB"/>
    <w:rsid w:val="00A51766"/>
    <w:rsid w:val="00A553B8"/>
    <w:rsid w:val="00A56118"/>
    <w:rsid w:val="00A6332B"/>
    <w:rsid w:val="00A661E2"/>
    <w:rsid w:val="00A824CC"/>
    <w:rsid w:val="00A82BAA"/>
    <w:rsid w:val="00A86842"/>
    <w:rsid w:val="00A95E02"/>
    <w:rsid w:val="00AA1C9D"/>
    <w:rsid w:val="00AA5A12"/>
    <w:rsid w:val="00AB5E5A"/>
    <w:rsid w:val="00AB7651"/>
    <w:rsid w:val="00AC3D5A"/>
    <w:rsid w:val="00AC4970"/>
    <w:rsid w:val="00AD0902"/>
    <w:rsid w:val="00AD1E6C"/>
    <w:rsid w:val="00AD2152"/>
    <w:rsid w:val="00AE2459"/>
    <w:rsid w:val="00AF1BB1"/>
    <w:rsid w:val="00AF1E36"/>
    <w:rsid w:val="00AF3738"/>
    <w:rsid w:val="00B23761"/>
    <w:rsid w:val="00B23CE4"/>
    <w:rsid w:val="00B43132"/>
    <w:rsid w:val="00B4566D"/>
    <w:rsid w:val="00B6490C"/>
    <w:rsid w:val="00B8600B"/>
    <w:rsid w:val="00B860E3"/>
    <w:rsid w:val="00B90740"/>
    <w:rsid w:val="00B950FC"/>
    <w:rsid w:val="00B960A4"/>
    <w:rsid w:val="00BA29D9"/>
    <w:rsid w:val="00BA349F"/>
    <w:rsid w:val="00BA61A7"/>
    <w:rsid w:val="00BA67AD"/>
    <w:rsid w:val="00BB120C"/>
    <w:rsid w:val="00BB2E97"/>
    <w:rsid w:val="00BB6BBE"/>
    <w:rsid w:val="00BC4341"/>
    <w:rsid w:val="00BD1029"/>
    <w:rsid w:val="00BD3D9E"/>
    <w:rsid w:val="00C007FC"/>
    <w:rsid w:val="00C11F5B"/>
    <w:rsid w:val="00C2640D"/>
    <w:rsid w:val="00C30AA7"/>
    <w:rsid w:val="00C34020"/>
    <w:rsid w:val="00C4243E"/>
    <w:rsid w:val="00C43444"/>
    <w:rsid w:val="00C43E21"/>
    <w:rsid w:val="00C44792"/>
    <w:rsid w:val="00C514E0"/>
    <w:rsid w:val="00C52AD7"/>
    <w:rsid w:val="00C559DA"/>
    <w:rsid w:val="00C62845"/>
    <w:rsid w:val="00C72A3B"/>
    <w:rsid w:val="00C93980"/>
    <w:rsid w:val="00CB1A33"/>
    <w:rsid w:val="00CB2A78"/>
    <w:rsid w:val="00CB46BA"/>
    <w:rsid w:val="00CB67D1"/>
    <w:rsid w:val="00CC768D"/>
    <w:rsid w:val="00CD32B1"/>
    <w:rsid w:val="00CE3B26"/>
    <w:rsid w:val="00CF0B44"/>
    <w:rsid w:val="00CF11C8"/>
    <w:rsid w:val="00CF64A0"/>
    <w:rsid w:val="00D02617"/>
    <w:rsid w:val="00D03B28"/>
    <w:rsid w:val="00D043A3"/>
    <w:rsid w:val="00D11B09"/>
    <w:rsid w:val="00D1323D"/>
    <w:rsid w:val="00D139A6"/>
    <w:rsid w:val="00D13D56"/>
    <w:rsid w:val="00D2607F"/>
    <w:rsid w:val="00D2698C"/>
    <w:rsid w:val="00D26E14"/>
    <w:rsid w:val="00D270DB"/>
    <w:rsid w:val="00D37A3B"/>
    <w:rsid w:val="00D4432A"/>
    <w:rsid w:val="00D52516"/>
    <w:rsid w:val="00D5479F"/>
    <w:rsid w:val="00D66B29"/>
    <w:rsid w:val="00D67883"/>
    <w:rsid w:val="00D71E1A"/>
    <w:rsid w:val="00D76F64"/>
    <w:rsid w:val="00D808EF"/>
    <w:rsid w:val="00D81491"/>
    <w:rsid w:val="00D90E11"/>
    <w:rsid w:val="00D94661"/>
    <w:rsid w:val="00DA0B86"/>
    <w:rsid w:val="00DA4B7A"/>
    <w:rsid w:val="00DB0BCB"/>
    <w:rsid w:val="00DB12AB"/>
    <w:rsid w:val="00DB6B8D"/>
    <w:rsid w:val="00DC11A9"/>
    <w:rsid w:val="00DC70CD"/>
    <w:rsid w:val="00DD04EB"/>
    <w:rsid w:val="00DD320A"/>
    <w:rsid w:val="00DD7E82"/>
    <w:rsid w:val="00E0462C"/>
    <w:rsid w:val="00E062FE"/>
    <w:rsid w:val="00E1250D"/>
    <w:rsid w:val="00E26C8C"/>
    <w:rsid w:val="00E270B6"/>
    <w:rsid w:val="00E4220C"/>
    <w:rsid w:val="00E4456F"/>
    <w:rsid w:val="00E50EA4"/>
    <w:rsid w:val="00E62B26"/>
    <w:rsid w:val="00E63324"/>
    <w:rsid w:val="00E719DF"/>
    <w:rsid w:val="00E942FB"/>
    <w:rsid w:val="00E946EF"/>
    <w:rsid w:val="00E95687"/>
    <w:rsid w:val="00E97200"/>
    <w:rsid w:val="00EB0D82"/>
    <w:rsid w:val="00EC1307"/>
    <w:rsid w:val="00EC7D53"/>
    <w:rsid w:val="00ED40AB"/>
    <w:rsid w:val="00ED4FAF"/>
    <w:rsid w:val="00ED55E4"/>
    <w:rsid w:val="00ED55E8"/>
    <w:rsid w:val="00ED75FE"/>
    <w:rsid w:val="00F033AB"/>
    <w:rsid w:val="00F06EC0"/>
    <w:rsid w:val="00F24CAE"/>
    <w:rsid w:val="00F3345C"/>
    <w:rsid w:val="00F33E12"/>
    <w:rsid w:val="00F40068"/>
    <w:rsid w:val="00F47F90"/>
    <w:rsid w:val="00F51E7D"/>
    <w:rsid w:val="00F54220"/>
    <w:rsid w:val="00F57ED5"/>
    <w:rsid w:val="00F629DB"/>
    <w:rsid w:val="00F637F9"/>
    <w:rsid w:val="00F77168"/>
    <w:rsid w:val="00F77487"/>
    <w:rsid w:val="00F77CCA"/>
    <w:rsid w:val="00F86D6F"/>
    <w:rsid w:val="00F86EBA"/>
    <w:rsid w:val="00F9048B"/>
    <w:rsid w:val="00F924CE"/>
    <w:rsid w:val="00F92953"/>
    <w:rsid w:val="00FB3C58"/>
    <w:rsid w:val="00FB61D6"/>
    <w:rsid w:val="00FB66D9"/>
    <w:rsid w:val="00FB679F"/>
    <w:rsid w:val="00FB7A8B"/>
    <w:rsid w:val="00FD423E"/>
    <w:rsid w:val="00FD556C"/>
    <w:rsid w:val="00FE2966"/>
    <w:rsid w:val="00FF1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2BB0F"/>
  <w15:docId w15:val="{EFB32417-44F2-427F-8F25-F7675671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6E6A"/>
    <w:pPr>
      <w:spacing w:after="0" w:line="240" w:lineRule="auto"/>
      <w:ind w:left="465"/>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2B7B40"/>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qFormat/>
    <w:rsid w:val="00816E6A"/>
    <w:pPr>
      <w:keepNext/>
      <w:tabs>
        <w:tab w:val="left" w:pos="3969"/>
      </w:tabs>
      <w:overflowPunct w:val="0"/>
      <w:autoSpaceDE w:val="0"/>
      <w:autoSpaceDN w:val="0"/>
      <w:adjustRightInd w:val="0"/>
      <w:spacing w:before="240"/>
      <w:jc w:val="center"/>
      <w:textAlignment w:val="baseline"/>
      <w:outlineLvl w:val="1"/>
    </w:pPr>
    <w:rPr>
      <w:rFonts w:ascii="Arial" w:hAnsi="Arial"/>
      <w:b/>
      <w:szCs w:val="20"/>
    </w:rPr>
  </w:style>
  <w:style w:type="paragraph" w:styleId="Nadpis3">
    <w:name w:val="heading 3"/>
    <w:basedOn w:val="Normln"/>
    <w:next w:val="Normln"/>
    <w:link w:val="Nadpis3Char"/>
    <w:qFormat/>
    <w:rsid w:val="00816E6A"/>
    <w:pPr>
      <w:keepNext/>
      <w:overflowPunct w:val="0"/>
      <w:autoSpaceDE w:val="0"/>
      <w:autoSpaceDN w:val="0"/>
      <w:adjustRightInd w:val="0"/>
      <w:spacing w:after="120"/>
      <w:jc w:val="center"/>
      <w:textAlignment w:val="baseline"/>
      <w:outlineLvl w:val="2"/>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16E6A"/>
    <w:rPr>
      <w:rFonts w:ascii="Arial" w:eastAsia="Times New Roman" w:hAnsi="Arial" w:cs="Times New Roman"/>
      <w:b/>
      <w:sz w:val="24"/>
      <w:szCs w:val="20"/>
      <w:lang w:eastAsia="cs-CZ"/>
    </w:rPr>
  </w:style>
  <w:style w:type="character" w:customStyle="1" w:styleId="Nadpis3Char">
    <w:name w:val="Nadpis 3 Char"/>
    <w:basedOn w:val="Standardnpsmoodstavce"/>
    <w:link w:val="Nadpis3"/>
    <w:rsid w:val="00816E6A"/>
    <w:rPr>
      <w:rFonts w:ascii="Arial" w:eastAsia="Times New Roman" w:hAnsi="Arial" w:cs="Times New Roman"/>
      <w:b/>
      <w:i/>
      <w:sz w:val="24"/>
      <w:szCs w:val="20"/>
      <w:lang w:eastAsia="cs-CZ"/>
    </w:rPr>
  </w:style>
  <w:style w:type="paragraph" w:customStyle="1" w:styleId="Zkladntextodsazen31">
    <w:name w:val="Základní text odsazený 31"/>
    <w:basedOn w:val="Normln"/>
    <w:rsid w:val="00816E6A"/>
    <w:pPr>
      <w:overflowPunct w:val="0"/>
      <w:autoSpaceDE w:val="0"/>
      <w:autoSpaceDN w:val="0"/>
      <w:adjustRightInd w:val="0"/>
      <w:ind w:left="567" w:hanging="283"/>
      <w:textAlignment w:val="baseline"/>
    </w:pPr>
    <w:rPr>
      <w:rFonts w:ascii="Arial" w:hAnsi="Arial"/>
      <w:szCs w:val="20"/>
    </w:rPr>
  </w:style>
  <w:style w:type="paragraph" w:styleId="Zkladntext">
    <w:name w:val="Body Text"/>
    <w:basedOn w:val="Normln"/>
    <w:link w:val="ZkladntextChar"/>
    <w:rsid w:val="00816E6A"/>
    <w:pPr>
      <w:spacing w:after="120"/>
    </w:pPr>
  </w:style>
  <w:style w:type="character" w:customStyle="1" w:styleId="ZkladntextChar">
    <w:name w:val="Základní text Char"/>
    <w:basedOn w:val="Standardnpsmoodstavce"/>
    <w:link w:val="Zkladntext"/>
    <w:rsid w:val="00816E6A"/>
    <w:rPr>
      <w:rFonts w:ascii="Times New Roman" w:eastAsia="Times New Roman" w:hAnsi="Times New Roman" w:cs="Times New Roman"/>
      <w:sz w:val="24"/>
      <w:szCs w:val="24"/>
      <w:lang w:eastAsia="cs-CZ"/>
    </w:rPr>
  </w:style>
  <w:style w:type="paragraph" w:customStyle="1" w:styleId="Zkladntext21">
    <w:name w:val="Základní text 21"/>
    <w:basedOn w:val="Normln"/>
    <w:rsid w:val="00816E6A"/>
    <w:pPr>
      <w:tabs>
        <w:tab w:val="left" w:pos="720"/>
      </w:tabs>
      <w:overflowPunct w:val="0"/>
      <w:autoSpaceDE w:val="0"/>
      <w:autoSpaceDN w:val="0"/>
      <w:adjustRightInd w:val="0"/>
      <w:textAlignment w:val="baseline"/>
    </w:pPr>
    <w:rPr>
      <w:rFonts w:ascii="Arial" w:hAnsi="Arial"/>
      <w:szCs w:val="20"/>
    </w:rPr>
  </w:style>
  <w:style w:type="paragraph" w:styleId="Nzev">
    <w:name w:val="Title"/>
    <w:basedOn w:val="Normln"/>
    <w:link w:val="NzevChar"/>
    <w:qFormat/>
    <w:rsid w:val="00816E6A"/>
    <w:pPr>
      <w:overflowPunct w:val="0"/>
      <w:autoSpaceDE w:val="0"/>
      <w:autoSpaceDN w:val="0"/>
      <w:adjustRightInd w:val="0"/>
      <w:jc w:val="center"/>
      <w:textAlignment w:val="baseline"/>
    </w:pPr>
    <w:rPr>
      <w:b/>
      <w:i/>
      <w:sz w:val="40"/>
      <w:szCs w:val="20"/>
    </w:rPr>
  </w:style>
  <w:style w:type="character" w:customStyle="1" w:styleId="NzevChar">
    <w:name w:val="Název Char"/>
    <w:basedOn w:val="Standardnpsmoodstavce"/>
    <w:link w:val="Nzev"/>
    <w:rsid w:val="00816E6A"/>
    <w:rPr>
      <w:rFonts w:ascii="Times New Roman" w:eastAsia="Times New Roman" w:hAnsi="Times New Roman" w:cs="Times New Roman"/>
      <w:b/>
      <w:i/>
      <w:sz w:val="40"/>
      <w:szCs w:val="20"/>
      <w:lang w:eastAsia="cs-CZ"/>
    </w:rPr>
  </w:style>
  <w:style w:type="paragraph" w:styleId="Zhlav">
    <w:name w:val="header"/>
    <w:basedOn w:val="Normln"/>
    <w:link w:val="ZhlavChar"/>
    <w:rsid w:val="00816E6A"/>
    <w:pPr>
      <w:tabs>
        <w:tab w:val="center" w:pos="4536"/>
        <w:tab w:val="right" w:pos="9072"/>
      </w:tabs>
    </w:pPr>
  </w:style>
  <w:style w:type="character" w:customStyle="1" w:styleId="ZhlavChar">
    <w:name w:val="Záhlaví Char"/>
    <w:basedOn w:val="Standardnpsmoodstavce"/>
    <w:link w:val="Zhlav"/>
    <w:rsid w:val="00816E6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16E6A"/>
    <w:pPr>
      <w:tabs>
        <w:tab w:val="center" w:pos="4536"/>
        <w:tab w:val="right" w:pos="9072"/>
      </w:tabs>
    </w:pPr>
    <w:rPr>
      <w:lang w:val="x-none" w:eastAsia="x-none"/>
    </w:rPr>
  </w:style>
  <w:style w:type="character" w:customStyle="1" w:styleId="ZpatChar">
    <w:name w:val="Zápatí Char"/>
    <w:basedOn w:val="Standardnpsmoodstavce"/>
    <w:link w:val="Zpat"/>
    <w:uiPriority w:val="99"/>
    <w:rsid w:val="00816E6A"/>
    <w:rPr>
      <w:rFonts w:ascii="Times New Roman" w:eastAsia="Times New Roman" w:hAnsi="Times New Roman" w:cs="Times New Roman"/>
      <w:sz w:val="24"/>
      <w:szCs w:val="24"/>
      <w:lang w:val="x-none" w:eastAsia="x-none"/>
    </w:rPr>
  </w:style>
  <w:style w:type="paragraph" w:customStyle="1" w:styleId="Zkladntext32">
    <w:name w:val="Základní text 32"/>
    <w:basedOn w:val="Normln"/>
    <w:rsid w:val="00816E6A"/>
    <w:pPr>
      <w:suppressAutoHyphens/>
      <w:spacing w:after="120"/>
    </w:pPr>
    <w:rPr>
      <w:sz w:val="16"/>
      <w:szCs w:val="16"/>
      <w:lang w:eastAsia="ar-SA"/>
    </w:rPr>
  </w:style>
  <w:style w:type="paragraph" w:customStyle="1" w:styleId="Text">
    <w:name w:val="Text"/>
    <w:basedOn w:val="Normln"/>
    <w:rsid w:val="00816E6A"/>
    <w:pPr>
      <w:overflowPunct w:val="0"/>
      <w:autoSpaceDE w:val="0"/>
      <w:autoSpaceDN w:val="0"/>
      <w:adjustRightInd w:val="0"/>
    </w:pPr>
    <w:rPr>
      <w:szCs w:val="20"/>
    </w:rPr>
  </w:style>
  <w:style w:type="paragraph" w:customStyle="1" w:styleId="Styl2">
    <w:name w:val="Styl2"/>
    <w:basedOn w:val="Normln"/>
    <w:rsid w:val="00816E6A"/>
    <w:pPr>
      <w:overflowPunct w:val="0"/>
      <w:autoSpaceDE w:val="0"/>
      <w:autoSpaceDN w:val="0"/>
      <w:adjustRightInd w:val="0"/>
      <w:spacing w:before="120" w:line="240" w:lineRule="atLeast"/>
      <w:jc w:val="center"/>
    </w:pPr>
    <w:rPr>
      <w:b/>
      <w:i/>
      <w:sz w:val="28"/>
      <w:szCs w:val="20"/>
    </w:rPr>
  </w:style>
  <w:style w:type="paragraph" w:styleId="Odstavecseseznamem">
    <w:name w:val="List Paragraph"/>
    <w:basedOn w:val="Normln"/>
    <w:uiPriority w:val="34"/>
    <w:qFormat/>
    <w:rsid w:val="00816E6A"/>
    <w:pPr>
      <w:ind w:left="708"/>
    </w:pPr>
  </w:style>
  <w:style w:type="paragraph" w:customStyle="1" w:styleId="Zkladntext210">
    <w:name w:val="Základní text 21"/>
    <w:basedOn w:val="Normln"/>
    <w:rsid w:val="00816E6A"/>
    <w:pPr>
      <w:tabs>
        <w:tab w:val="left" w:pos="720"/>
      </w:tabs>
      <w:overflowPunct w:val="0"/>
      <w:autoSpaceDE w:val="0"/>
      <w:autoSpaceDN w:val="0"/>
      <w:adjustRightInd w:val="0"/>
      <w:textAlignment w:val="baseline"/>
    </w:pPr>
    <w:rPr>
      <w:rFonts w:ascii="Arial" w:hAnsi="Arial"/>
      <w:szCs w:val="20"/>
    </w:rPr>
  </w:style>
  <w:style w:type="paragraph" w:styleId="Textbubliny">
    <w:name w:val="Balloon Text"/>
    <w:basedOn w:val="Normln"/>
    <w:link w:val="TextbublinyChar"/>
    <w:uiPriority w:val="99"/>
    <w:semiHidden/>
    <w:unhideWhenUsed/>
    <w:rsid w:val="00816E6A"/>
    <w:rPr>
      <w:rFonts w:ascii="Tahoma" w:hAnsi="Tahoma" w:cs="Tahoma"/>
      <w:sz w:val="16"/>
      <w:szCs w:val="16"/>
    </w:rPr>
  </w:style>
  <w:style w:type="character" w:customStyle="1" w:styleId="TextbublinyChar">
    <w:name w:val="Text bubliny Char"/>
    <w:basedOn w:val="Standardnpsmoodstavce"/>
    <w:link w:val="Textbubliny"/>
    <w:uiPriority w:val="99"/>
    <w:semiHidden/>
    <w:rsid w:val="00816E6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16E6A"/>
    <w:rPr>
      <w:sz w:val="16"/>
      <w:szCs w:val="16"/>
    </w:rPr>
  </w:style>
  <w:style w:type="paragraph" w:styleId="Textkomente">
    <w:name w:val="annotation text"/>
    <w:basedOn w:val="Normln"/>
    <w:link w:val="TextkomenteChar"/>
    <w:uiPriority w:val="99"/>
    <w:unhideWhenUsed/>
    <w:rsid w:val="00816E6A"/>
    <w:rPr>
      <w:sz w:val="20"/>
      <w:szCs w:val="20"/>
    </w:rPr>
  </w:style>
  <w:style w:type="character" w:customStyle="1" w:styleId="TextkomenteChar">
    <w:name w:val="Text komentáře Char"/>
    <w:basedOn w:val="Standardnpsmoodstavce"/>
    <w:link w:val="Textkomente"/>
    <w:uiPriority w:val="99"/>
    <w:rsid w:val="00816E6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16E6A"/>
    <w:rPr>
      <w:b/>
      <w:bCs/>
    </w:rPr>
  </w:style>
  <w:style w:type="character" w:customStyle="1" w:styleId="PedmtkomenteChar">
    <w:name w:val="Předmět komentáře Char"/>
    <w:basedOn w:val="TextkomenteChar"/>
    <w:link w:val="Pedmtkomente"/>
    <w:uiPriority w:val="99"/>
    <w:semiHidden/>
    <w:rsid w:val="00816E6A"/>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8F3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2B7B40"/>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DB6B8D"/>
    <w:rPr>
      <w:color w:val="0000FF" w:themeColor="hyperlink"/>
      <w:u w:val="single"/>
    </w:rPr>
  </w:style>
  <w:style w:type="paragraph" w:customStyle="1" w:styleId="Odstavec">
    <w:name w:val="Odstavec"/>
    <w:basedOn w:val="Normln"/>
    <w:link w:val="OdstavecChar"/>
    <w:qFormat/>
    <w:rsid w:val="0040224C"/>
    <w:pPr>
      <w:widowControl w:val="0"/>
      <w:shd w:val="clear" w:color="auto" w:fill="FFFFFF"/>
      <w:tabs>
        <w:tab w:val="left" w:pos="382"/>
      </w:tabs>
      <w:autoSpaceDE w:val="0"/>
      <w:autoSpaceDN w:val="0"/>
      <w:adjustRightInd w:val="0"/>
      <w:spacing w:before="238" w:line="295" w:lineRule="exact"/>
      <w:ind w:left="0"/>
    </w:pPr>
    <w:rPr>
      <w:rFonts w:ascii="Arial" w:hAnsi="Arial" w:cs="Arial"/>
    </w:rPr>
  </w:style>
  <w:style w:type="character" w:customStyle="1" w:styleId="OdstavecChar">
    <w:name w:val="Odstavec Char"/>
    <w:basedOn w:val="Standardnpsmoodstavce"/>
    <w:link w:val="Odstavec"/>
    <w:rsid w:val="0040224C"/>
    <w:rPr>
      <w:rFonts w:ascii="Arial" w:eastAsia="Times New Roman" w:hAnsi="Arial" w:cs="Arial"/>
      <w:sz w:val="24"/>
      <w:szCs w:val="24"/>
      <w:shd w:val="clear" w:color="auto" w:fill="FFFFFF"/>
      <w:lang w:eastAsia="cs-CZ"/>
    </w:rPr>
  </w:style>
  <w:style w:type="paragraph" w:styleId="Revize">
    <w:name w:val="Revision"/>
    <w:hidden/>
    <w:uiPriority w:val="99"/>
    <w:semiHidden/>
    <w:rsid w:val="00DD7E82"/>
    <w:pPr>
      <w:spacing w:after="0" w:line="240" w:lineRule="auto"/>
    </w:pPr>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E719DF"/>
    <w:pPr>
      <w:widowControl w:val="0"/>
      <w:shd w:val="clear" w:color="auto" w:fill="FFFFFF"/>
      <w:tabs>
        <w:tab w:val="left" w:pos="893"/>
      </w:tabs>
      <w:autoSpaceDE w:val="0"/>
      <w:autoSpaceDN w:val="0"/>
      <w:adjustRightInd w:val="0"/>
      <w:spacing w:before="288" w:line="302" w:lineRule="exact"/>
      <w:ind w:left="0" w:right="14"/>
    </w:pPr>
    <w:rPr>
      <w:rFonts w:ascii="Arial" w:hAnsi="Arial" w:cs="Arial"/>
    </w:rPr>
  </w:style>
  <w:style w:type="character" w:customStyle="1" w:styleId="OdrkyChar">
    <w:name w:val="Odrážky Char"/>
    <w:basedOn w:val="Standardnpsmoodstavce"/>
    <w:link w:val="Odrky"/>
    <w:rsid w:val="00E719DF"/>
    <w:rPr>
      <w:rFonts w:ascii="Arial" w:eastAsia="Times New Roman" w:hAnsi="Arial" w:cs="Arial"/>
      <w:sz w:val="24"/>
      <w:szCs w:val="24"/>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16182">
      <w:bodyDiv w:val="1"/>
      <w:marLeft w:val="0"/>
      <w:marRight w:val="0"/>
      <w:marTop w:val="0"/>
      <w:marBottom w:val="0"/>
      <w:divBdr>
        <w:top w:val="none" w:sz="0" w:space="0" w:color="auto"/>
        <w:left w:val="none" w:sz="0" w:space="0" w:color="auto"/>
        <w:bottom w:val="none" w:sz="0" w:space="0" w:color="auto"/>
        <w:right w:val="none" w:sz="0" w:space="0" w:color="auto"/>
      </w:divBdr>
    </w:div>
    <w:div w:id="1156147778">
      <w:bodyDiv w:val="1"/>
      <w:marLeft w:val="0"/>
      <w:marRight w:val="0"/>
      <w:marTop w:val="0"/>
      <w:marBottom w:val="0"/>
      <w:divBdr>
        <w:top w:val="none" w:sz="0" w:space="0" w:color="auto"/>
        <w:left w:val="none" w:sz="0" w:space="0" w:color="auto"/>
        <w:bottom w:val="none" w:sz="0" w:space="0" w:color="auto"/>
        <w:right w:val="none" w:sz="0" w:space="0" w:color="auto"/>
      </w:divBdr>
    </w:div>
    <w:div w:id="172597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840A9BF-3229-4DC6-98E9-670F09EB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10</Pages>
  <Words>3666</Words>
  <Characters>21633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Univerzita Pardubice</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Kovalčíková Daniela, JUDr.</dc:creator>
  <cp:lastModifiedBy>Ordeltová Jana, Ing.</cp:lastModifiedBy>
  <cp:revision>41</cp:revision>
  <cp:lastPrinted>2019-09-18T04:27:00Z</cp:lastPrinted>
  <dcterms:created xsi:type="dcterms:W3CDTF">2020-05-04T12:36:00Z</dcterms:created>
  <dcterms:modified xsi:type="dcterms:W3CDTF">2022-04-08T11:24:00Z</dcterms:modified>
</cp:coreProperties>
</file>